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A48" w:rsidRDefault="005D6A1C">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3GPP TSG RAN WG1 meeting #110</w:t>
      </w:r>
      <w:r>
        <w:rPr>
          <w:rFonts w:ascii="Arial" w:hAnsi="Arial" w:cs="Arial"/>
          <w:b/>
          <w:bCs/>
          <w:sz w:val="22"/>
          <w:szCs w:val="22"/>
          <w:lang w:eastAsia="ja-JP"/>
        </w:rPr>
        <w:tab/>
      </w:r>
      <w:r>
        <w:rPr>
          <w:rFonts w:ascii="Arial" w:hAnsi="Arial" w:cs="Arial"/>
          <w:b/>
          <w:bCs/>
          <w:sz w:val="22"/>
          <w:szCs w:val="22"/>
          <w:lang w:eastAsia="ja-JP"/>
        </w:rPr>
        <w:tab/>
        <w:t xml:space="preserve">                                   R1-2207062</w:t>
      </w:r>
    </w:p>
    <w:p w:rsidR="00A54A48" w:rsidRDefault="005D6A1C">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Toulouse, France, Aug. 22th – 26th, 2022</w:t>
      </w:r>
    </w:p>
    <w:p w:rsidR="00A54A48" w:rsidRDefault="00A54A48">
      <w:pPr>
        <w:tabs>
          <w:tab w:val="center" w:pos="4536"/>
          <w:tab w:val="right" w:pos="9072"/>
        </w:tabs>
        <w:spacing w:before="120" w:after="120"/>
        <w:rPr>
          <w:rFonts w:ascii="Arial" w:hAnsi="Arial" w:cs="Arial"/>
          <w:b/>
          <w:bCs/>
          <w:sz w:val="22"/>
          <w:szCs w:val="22"/>
        </w:rPr>
      </w:pPr>
    </w:p>
    <w:p w:rsidR="00A54A48" w:rsidRDefault="005D6A1C">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XR-specific capacity enhancements techniques </w:t>
      </w:r>
    </w:p>
    <w:p w:rsidR="00A54A48" w:rsidRDefault="005D6A1C">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A54A48" w:rsidRDefault="005D6A1C">
      <w:pPr>
        <w:tabs>
          <w:tab w:val="left" w:pos="1985"/>
        </w:tabs>
        <w:spacing w:before="120" w:after="120"/>
        <w:rPr>
          <w:b/>
          <w:sz w:val="20"/>
          <w:szCs w:val="22"/>
          <w:highlight w:val="yellow"/>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9.11.2</w:t>
      </w:r>
    </w:p>
    <w:p w:rsidR="00A54A48" w:rsidRDefault="005D6A1C">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A54A48" w:rsidRDefault="005D6A1C">
      <w:pPr>
        <w:pStyle w:val="1"/>
        <w:spacing w:before="120" w:after="120"/>
        <w:ind w:left="0"/>
        <w:rPr>
          <w:rFonts w:eastAsia="宋体"/>
        </w:rPr>
      </w:pPr>
      <w:r>
        <w:rPr>
          <w:rFonts w:eastAsia="宋体" w:hint="eastAsia"/>
        </w:rPr>
        <w:t>Introduction</w:t>
      </w:r>
    </w:p>
    <w:p w:rsidR="00A54A48" w:rsidRDefault="005D6A1C">
      <w:pPr>
        <w:spacing w:before="120" w:after="120"/>
        <w:rPr>
          <w:szCs w:val="21"/>
        </w:rPr>
      </w:pPr>
      <w:r>
        <w:rPr>
          <w:rFonts w:hint="eastAsia"/>
          <w:szCs w:val="21"/>
        </w:rPr>
        <w:t>In RAN1#109</w:t>
      </w:r>
      <w:r>
        <w:rPr>
          <w:szCs w:val="21"/>
        </w:rPr>
        <w:t>-</w:t>
      </w:r>
      <w:r>
        <w:rPr>
          <w:rFonts w:hint="eastAsia"/>
          <w:szCs w:val="21"/>
        </w:rPr>
        <w:t xml:space="preserve">e meeting, the </w:t>
      </w:r>
      <w:r>
        <w:rPr>
          <w:szCs w:val="21"/>
        </w:rPr>
        <w:t xml:space="preserve">study scope of </w:t>
      </w:r>
      <w:r>
        <w:rPr>
          <w:rFonts w:hint="eastAsia"/>
          <w:szCs w:val="21"/>
        </w:rPr>
        <w:t>candidate capacity enhancement technique for XR traffic based</w:t>
      </w:r>
      <w:r>
        <w:rPr>
          <w:szCs w:val="21"/>
        </w:rPr>
        <w:t xml:space="preserve"> on</w:t>
      </w:r>
      <w:r>
        <w:rPr>
          <w:rFonts w:hint="eastAsia"/>
          <w:szCs w:val="21"/>
        </w:rPr>
        <w:t xml:space="preserve"> SPS/CG</w:t>
      </w:r>
      <w:r>
        <w:rPr>
          <w:szCs w:val="21"/>
        </w:rPr>
        <w:t>/DG</w:t>
      </w:r>
      <w:r>
        <w:rPr>
          <w:rFonts w:hint="eastAsia"/>
          <w:szCs w:val="21"/>
        </w:rPr>
        <w:t xml:space="preserve"> has been agreed as follows [1]</w:t>
      </w:r>
      <w:r>
        <w:rPr>
          <w:szCs w:val="21"/>
        </w:rPr>
        <w:t>:</w:t>
      </w:r>
      <w:r>
        <w:rPr>
          <w:rFonts w:hint="eastAsia"/>
          <w:szCs w:val="21"/>
        </w:rPr>
        <w:t xml:space="preserve"> </w:t>
      </w:r>
    </w:p>
    <w:tbl>
      <w:tblPr>
        <w:tblStyle w:val="ac"/>
        <w:tblW w:w="0" w:type="auto"/>
        <w:tblLook w:val="04A0" w:firstRow="1" w:lastRow="0" w:firstColumn="1" w:lastColumn="0" w:noHBand="0" w:noVBand="1"/>
      </w:tblPr>
      <w:tblGrid>
        <w:gridCol w:w="9650"/>
      </w:tblGrid>
      <w:tr w:rsidR="00A54A48">
        <w:tc>
          <w:tcPr>
            <w:tcW w:w="9876" w:type="dxa"/>
          </w:tcPr>
          <w:p w:rsidR="00A54A48" w:rsidRDefault="005D6A1C">
            <w:pPr>
              <w:widowControl w:val="0"/>
              <w:spacing w:before="120" w:after="120"/>
              <w:rPr>
                <w:szCs w:val="21"/>
                <w:highlight w:val="green"/>
              </w:rPr>
            </w:pPr>
            <w:r>
              <w:rPr>
                <w:rFonts w:hint="eastAsia"/>
                <w:szCs w:val="21"/>
                <w:highlight w:val="green"/>
              </w:rPr>
              <w:t>Agreement</w:t>
            </w:r>
          </w:p>
          <w:p w:rsidR="00A54A48" w:rsidRDefault="005D6A1C">
            <w:pPr>
              <w:widowControl w:val="0"/>
              <w:spacing w:before="120" w:after="120"/>
              <w:rPr>
                <w:szCs w:val="21"/>
              </w:rPr>
            </w:pPr>
            <w:r>
              <w:rPr>
                <w:rFonts w:hint="eastAsia"/>
                <w:szCs w:val="21"/>
              </w:rPr>
              <w:t>To study whether/how to support a candidate capacity enhancement technique for XR traffic based SPS/CG transmissions, companies are encouraged to consider the following studies:</w:t>
            </w:r>
          </w:p>
          <w:p w:rsidR="00A54A48" w:rsidRDefault="005D6A1C">
            <w:pPr>
              <w:widowControl w:val="0"/>
              <w:numPr>
                <w:ilvl w:val="0"/>
                <w:numId w:val="5"/>
              </w:numPr>
              <w:spacing w:before="120" w:after="120"/>
              <w:rPr>
                <w:sz w:val="20"/>
              </w:rPr>
            </w:pPr>
            <w:r>
              <w:rPr>
                <w:rFonts w:hint="eastAsia"/>
                <w:sz w:val="20"/>
              </w:rPr>
              <w:t>Study enhancements related to support of multiple PDSCHs SPS transmission occasions in a period</w:t>
            </w:r>
          </w:p>
          <w:p w:rsidR="00A54A48" w:rsidRDefault="005D6A1C">
            <w:pPr>
              <w:widowControl w:val="0"/>
              <w:numPr>
                <w:ilvl w:val="0"/>
                <w:numId w:val="5"/>
              </w:numPr>
              <w:spacing w:before="120" w:after="120"/>
              <w:rPr>
                <w:sz w:val="20"/>
              </w:rPr>
            </w:pPr>
            <w:r>
              <w:rPr>
                <w:rFonts w:hint="eastAsia"/>
                <w:sz w:val="20"/>
              </w:rPr>
              <w:t>Study enhancements related to multiple PUSCHs CG transmission occasions in a period</w:t>
            </w:r>
          </w:p>
          <w:p w:rsidR="00A54A48" w:rsidRDefault="005D6A1C">
            <w:pPr>
              <w:widowControl w:val="0"/>
              <w:numPr>
                <w:ilvl w:val="0"/>
                <w:numId w:val="5"/>
              </w:numPr>
              <w:spacing w:before="120" w:after="120"/>
              <w:rPr>
                <w:sz w:val="20"/>
              </w:rPr>
            </w:pPr>
            <w:r>
              <w:rPr>
                <w:rFonts w:hint="eastAsia"/>
                <w:sz w:val="20"/>
              </w:rPr>
              <w:t>Study enhancements related to dynamic adaptation of SPS/CG parameters/configurations</w:t>
            </w:r>
          </w:p>
          <w:p w:rsidR="00A54A48" w:rsidRDefault="005D6A1C">
            <w:pPr>
              <w:widowControl w:val="0"/>
              <w:numPr>
                <w:ilvl w:val="0"/>
                <w:numId w:val="5"/>
              </w:numPr>
              <w:spacing w:before="120" w:after="120"/>
              <w:rPr>
                <w:sz w:val="20"/>
              </w:rPr>
            </w:pPr>
            <w:r>
              <w:rPr>
                <w:rFonts w:hint="eastAsia"/>
                <w:sz w:val="20"/>
              </w:rPr>
              <w:t>Study enhancements related to non-integer periodicity for SPS/CG transmissions.</w:t>
            </w:r>
          </w:p>
          <w:p w:rsidR="00A54A48" w:rsidRDefault="005D6A1C">
            <w:pPr>
              <w:widowControl w:val="0"/>
              <w:numPr>
                <w:ilvl w:val="0"/>
                <w:numId w:val="5"/>
              </w:numPr>
              <w:spacing w:before="120" w:after="120"/>
              <w:rPr>
                <w:sz w:val="20"/>
              </w:rPr>
            </w:pPr>
            <w:r>
              <w:rPr>
                <w:rFonts w:hint="eastAsia"/>
                <w:sz w:val="20"/>
              </w:rPr>
              <w:t>Note: Other studies are not precluded, as well as the combination of the above studies.</w:t>
            </w:r>
          </w:p>
          <w:p w:rsidR="00A54A48" w:rsidRDefault="005D6A1C">
            <w:pPr>
              <w:widowControl w:val="0"/>
              <w:numPr>
                <w:ilvl w:val="0"/>
                <w:numId w:val="5"/>
              </w:numPr>
              <w:spacing w:before="120" w:after="120"/>
              <w:rPr>
                <w:sz w:val="20"/>
              </w:rPr>
            </w:pPr>
            <w:r>
              <w:rPr>
                <w:rFonts w:hint="eastAsia"/>
                <w:sz w:val="20"/>
              </w:rPr>
              <w:t>Follow the common principle for assessment of the candidate capacity enhancement technique</w:t>
            </w:r>
          </w:p>
          <w:p w:rsidR="00A54A48" w:rsidRDefault="00A54A48">
            <w:pPr>
              <w:widowControl w:val="0"/>
              <w:spacing w:before="120" w:after="120"/>
              <w:rPr>
                <w:szCs w:val="21"/>
              </w:rPr>
            </w:pPr>
          </w:p>
          <w:p w:rsidR="00A54A48" w:rsidRDefault="005D6A1C">
            <w:pPr>
              <w:widowControl w:val="0"/>
              <w:spacing w:before="120" w:after="120"/>
              <w:rPr>
                <w:szCs w:val="21"/>
                <w:highlight w:val="green"/>
              </w:rPr>
            </w:pPr>
            <w:r>
              <w:rPr>
                <w:rFonts w:hint="eastAsia"/>
                <w:szCs w:val="21"/>
                <w:highlight w:val="green"/>
              </w:rPr>
              <w:t>Agreement</w:t>
            </w:r>
          </w:p>
          <w:p w:rsidR="00A54A48" w:rsidRDefault="005D6A1C">
            <w:pPr>
              <w:widowControl w:val="0"/>
              <w:spacing w:before="120" w:after="120"/>
              <w:rPr>
                <w:szCs w:val="21"/>
              </w:rPr>
            </w:pPr>
            <w:r>
              <w:rPr>
                <w:rFonts w:hint="eastAsia"/>
                <w:szCs w:val="21"/>
              </w:rPr>
              <w:t>To study whether/how to support a candidate capacity enhancement technique for XR traffic based dynamic scheduling/grant transmissions, companies are encouraged to consider the following studies:</w:t>
            </w:r>
          </w:p>
          <w:p w:rsidR="00A54A48" w:rsidRDefault="005D6A1C">
            <w:pPr>
              <w:widowControl w:val="0"/>
              <w:numPr>
                <w:ilvl w:val="0"/>
                <w:numId w:val="5"/>
              </w:numPr>
              <w:spacing w:before="120" w:after="120"/>
              <w:rPr>
                <w:sz w:val="20"/>
              </w:rPr>
            </w:pPr>
            <w:r>
              <w:rPr>
                <w:rFonts w:hint="eastAsia"/>
                <w:sz w:val="20"/>
              </w:rPr>
              <w:t>Study enhancements related to extending capability of single DCI scheduling multi-PDSCHs/PUSCHs for FR2-2 to FR1/FR2.</w:t>
            </w:r>
          </w:p>
          <w:p w:rsidR="00A54A48" w:rsidRDefault="005D6A1C">
            <w:pPr>
              <w:widowControl w:val="0"/>
              <w:numPr>
                <w:ilvl w:val="0"/>
                <w:numId w:val="5"/>
              </w:numPr>
              <w:spacing w:before="120" w:after="120"/>
              <w:rPr>
                <w:sz w:val="20"/>
              </w:rPr>
            </w:pPr>
            <w:r>
              <w:rPr>
                <w:rFonts w:hint="eastAsia"/>
                <w:sz w:val="20"/>
              </w:rPr>
              <w:t>Note: whether and how to discuss enhancements may depend on the outcome of Rel-17 B52.6G UE feature discussion</w:t>
            </w:r>
          </w:p>
          <w:p w:rsidR="00A54A48" w:rsidRDefault="005D6A1C">
            <w:pPr>
              <w:widowControl w:val="0"/>
              <w:numPr>
                <w:ilvl w:val="0"/>
                <w:numId w:val="5"/>
              </w:numPr>
              <w:spacing w:before="120" w:after="120"/>
              <w:rPr>
                <w:sz w:val="20"/>
              </w:rPr>
            </w:pPr>
            <w:r>
              <w:rPr>
                <w:rFonts w:hint="eastAsia"/>
                <w:sz w:val="20"/>
              </w:rPr>
              <w:t>Study enhancements related to HARQ-ACK and/or CBG transmissions for single DCI scheduling one or multi PDSCH(s).</w:t>
            </w:r>
          </w:p>
          <w:p w:rsidR="00A54A48" w:rsidRDefault="005D6A1C">
            <w:pPr>
              <w:widowControl w:val="0"/>
              <w:numPr>
                <w:ilvl w:val="0"/>
                <w:numId w:val="5"/>
              </w:numPr>
              <w:spacing w:before="120" w:after="120"/>
              <w:rPr>
                <w:sz w:val="20"/>
              </w:rPr>
            </w:pPr>
            <w:r>
              <w:rPr>
                <w:rFonts w:hint="eastAsia"/>
                <w:sz w:val="20"/>
              </w:rPr>
              <w:t>Study enhancements related to allowing different configurations per PDSCH/PUSCH</w:t>
            </w:r>
          </w:p>
          <w:p w:rsidR="00A54A48" w:rsidRDefault="005D6A1C">
            <w:pPr>
              <w:widowControl w:val="0"/>
              <w:numPr>
                <w:ilvl w:val="0"/>
                <w:numId w:val="5"/>
              </w:numPr>
              <w:spacing w:before="120" w:after="120"/>
              <w:rPr>
                <w:sz w:val="20"/>
              </w:rPr>
            </w:pPr>
            <w:r>
              <w:rPr>
                <w:rFonts w:hint="eastAsia"/>
                <w:sz w:val="20"/>
              </w:rPr>
              <w:t>Study enhancement related to scheduling request and/or BSR with the focus on L1 enhancements.</w:t>
            </w:r>
          </w:p>
          <w:p w:rsidR="00A54A48" w:rsidRDefault="005D6A1C">
            <w:pPr>
              <w:widowControl w:val="0"/>
              <w:spacing w:before="120" w:after="120"/>
              <w:ind w:firstLineChars="200" w:firstLine="420"/>
              <w:rPr>
                <w:szCs w:val="21"/>
              </w:rPr>
            </w:pPr>
            <w:r>
              <w:rPr>
                <w:rFonts w:hint="eastAsia"/>
                <w:szCs w:val="21"/>
              </w:rPr>
              <w:t>Note: Other studies are not precluded as well as the combination of the above studies.</w:t>
            </w:r>
          </w:p>
          <w:p w:rsidR="00A54A48" w:rsidRDefault="005D6A1C">
            <w:pPr>
              <w:widowControl w:val="0"/>
              <w:spacing w:before="120" w:after="120"/>
              <w:ind w:firstLineChars="200" w:firstLine="420"/>
              <w:rPr>
                <w:szCs w:val="21"/>
              </w:rPr>
            </w:pPr>
            <w:r>
              <w:rPr>
                <w:rFonts w:hint="eastAsia"/>
                <w:szCs w:val="21"/>
              </w:rPr>
              <w:t>Follow the common principle for assessment of the candidate capacity enhancement technique.</w:t>
            </w:r>
          </w:p>
          <w:p w:rsidR="00A54A48" w:rsidRDefault="00A54A48">
            <w:pPr>
              <w:widowControl w:val="0"/>
              <w:spacing w:before="120" w:after="120"/>
              <w:rPr>
                <w:szCs w:val="21"/>
              </w:rPr>
            </w:pPr>
          </w:p>
        </w:tc>
      </w:tr>
    </w:tbl>
    <w:p w:rsidR="00A54A48" w:rsidRDefault="005D6A1C">
      <w:pPr>
        <w:spacing w:before="120" w:after="120"/>
        <w:rPr>
          <w:strike/>
          <w:szCs w:val="21"/>
        </w:rPr>
      </w:pPr>
      <w:r>
        <w:rPr>
          <w:rFonts w:hint="eastAsia"/>
          <w:szCs w:val="21"/>
        </w:rPr>
        <w:lastRenderedPageBreak/>
        <w:t xml:space="preserve">In this paper, we present the evaluation results of </w:t>
      </w:r>
      <w:r>
        <w:rPr>
          <w:szCs w:val="21"/>
        </w:rPr>
        <w:t xml:space="preserve">following </w:t>
      </w:r>
      <w:r>
        <w:rPr>
          <w:rFonts w:hint="eastAsia"/>
          <w:szCs w:val="21"/>
        </w:rPr>
        <w:t>candidate capacity enhancement technique</w:t>
      </w:r>
      <w:r>
        <w:rPr>
          <w:szCs w:val="21"/>
        </w:rPr>
        <w:t>s:</w:t>
      </w:r>
      <w:r>
        <w:rPr>
          <w:rFonts w:hint="eastAsia"/>
          <w:szCs w:val="21"/>
        </w:rPr>
        <w:t xml:space="preserve"> multiple CG PUSCHs/SPS PDSCHs configuration with adaptive parameter adjustment, one DCI scheduling multiple PDSCHs</w:t>
      </w:r>
      <w:r>
        <w:rPr>
          <w:szCs w:val="21"/>
        </w:rPr>
        <w:t>, and</w:t>
      </w:r>
      <w:r>
        <w:rPr>
          <w:rFonts w:hint="eastAsia"/>
          <w:szCs w:val="21"/>
        </w:rPr>
        <w:t xml:space="preserve"> BSR enhancement</w:t>
      </w:r>
      <w:r>
        <w:rPr>
          <w:szCs w:val="21"/>
        </w:rPr>
        <w:t>.</w:t>
      </w:r>
      <w:r>
        <w:rPr>
          <w:rFonts w:hint="eastAsia"/>
          <w:szCs w:val="21"/>
        </w:rPr>
        <w:t xml:space="preserve"> </w:t>
      </w:r>
      <w:r>
        <w:rPr>
          <w:szCs w:val="21"/>
        </w:rPr>
        <w:t xml:space="preserve">Meanwhile the detailed logic and analysis </w:t>
      </w:r>
      <w:r>
        <w:rPr>
          <w:rFonts w:hint="eastAsia"/>
          <w:szCs w:val="21"/>
        </w:rPr>
        <w:t>are</w:t>
      </w:r>
      <w:r>
        <w:rPr>
          <w:szCs w:val="21"/>
        </w:rPr>
        <w:t xml:space="preserve"> also given respectively.</w:t>
      </w:r>
      <w:r>
        <w:rPr>
          <w:rFonts w:hint="eastAsia"/>
          <w:szCs w:val="21"/>
        </w:rPr>
        <w:t xml:space="preserve"> </w:t>
      </w:r>
    </w:p>
    <w:p w:rsidR="00A54A48" w:rsidRDefault="005D6A1C">
      <w:pPr>
        <w:pStyle w:val="1"/>
        <w:spacing w:before="120" w:after="120"/>
        <w:ind w:left="0"/>
      </w:pPr>
      <w:r>
        <w:rPr>
          <w:rFonts w:eastAsia="宋体" w:hint="eastAsia"/>
        </w:rPr>
        <w:t xml:space="preserve">Discussion on </w:t>
      </w:r>
      <w:r>
        <w:rPr>
          <w:rFonts w:eastAsia="宋体"/>
        </w:rPr>
        <w:t xml:space="preserve">uplink </w:t>
      </w:r>
      <w:r>
        <w:rPr>
          <w:rFonts w:eastAsia="宋体" w:hint="eastAsia"/>
        </w:rPr>
        <w:t>CG enhancement</w:t>
      </w:r>
    </w:p>
    <w:p w:rsidR="00A54A48" w:rsidRDefault="005D6A1C">
      <w:pPr>
        <w:pStyle w:val="2"/>
        <w:spacing w:before="120" w:after="120"/>
        <w:ind w:left="991" w:right="210" w:hangingChars="354" w:hanging="991"/>
      </w:pPr>
      <w:r>
        <w:rPr>
          <w:rFonts w:eastAsia="宋体"/>
        </w:rPr>
        <w:t>CG transmission for XR traffic</w:t>
      </w:r>
    </w:p>
    <w:p w:rsidR="00A54A48" w:rsidRDefault="005D6A1C">
      <w:pPr>
        <w:spacing w:before="120" w:after="120"/>
      </w:pPr>
      <w:r>
        <w:rPr>
          <w:rFonts w:hint="eastAsia"/>
        </w:rPr>
        <w:t xml:space="preserve">CG </w:t>
      </w:r>
      <w:r>
        <w:t>configuration</w:t>
      </w:r>
      <w:r>
        <w:rPr>
          <w:rFonts w:hint="eastAsia"/>
        </w:rPr>
        <w:t xml:space="preserve"> is characterized by fixed MCS level, periodic</w:t>
      </w:r>
      <w:r>
        <w:t xml:space="preserve"> and</w:t>
      </w:r>
      <w:r>
        <w:rPr>
          <w:rFonts w:hint="eastAsia"/>
        </w:rPr>
        <w:t xml:space="preserve"> </w:t>
      </w:r>
      <w:r>
        <w:t>consistent</w:t>
      </w:r>
      <w:r>
        <w:rPr>
          <w:rFonts w:hint="eastAsia"/>
        </w:rPr>
        <w:t xml:space="preserve"> time-frequency resource, which fits to the periodical service</w:t>
      </w:r>
      <w:r>
        <w:t>s</w:t>
      </w:r>
      <w:r>
        <w:rPr>
          <w:rFonts w:hint="eastAsia"/>
        </w:rPr>
        <w:t xml:space="preserve"> with small packet size and stringent latency, e.g. URLLC service</w:t>
      </w:r>
      <w:r>
        <w:t>s</w:t>
      </w:r>
      <w:r>
        <w:rPr>
          <w:rFonts w:hint="eastAsia"/>
        </w:rPr>
        <w:t xml:space="preserve">. </w:t>
      </w:r>
      <w:r>
        <w:rPr>
          <w:bCs/>
        </w:rPr>
        <w:t>Compared to dynamic grant transmission</w:t>
      </w:r>
      <w:r>
        <w:rPr>
          <w:rFonts w:hint="eastAsia"/>
        </w:rPr>
        <w:t>, CG transmission is capable of reducing overhead of downlink control signaling</w:t>
      </w:r>
      <w:r>
        <w:t>, more importantly, extra</w:t>
      </w:r>
      <w:r>
        <w:rPr>
          <w:rFonts w:hint="eastAsia"/>
        </w:rPr>
        <w:t xml:space="preserve"> latency caused by </w:t>
      </w:r>
      <w:r>
        <w:t xml:space="preserve">both </w:t>
      </w:r>
      <w:r>
        <w:rPr>
          <w:rFonts w:hint="eastAsia"/>
        </w:rPr>
        <w:t>SR</w:t>
      </w:r>
      <w:r>
        <w:t xml:space="preserve"> transmission and </w:t>
      </w:r>
      <w:r>
        <w:rPr>
          <w:rFonts w:hint="eastAsia"/>
        </w:rPr>
        <w:t>BSR</w:t>
      </w:r>
      <w:r>
        <w:t xml:space="preserve"> </w:t>
      </w:r>
      <w:r>
        <w:rPr>
          <w:rFonts w:hint="eastAsia"/>
        </w:rPr>
        <w:t>procedure</w:t>
      </w:r>
      <w:r>
        <w:t>,</w:t>
      </w:r>
      <w:r>
        <w:rPr>
          <w:rFonts w:hint="eastAsia"/>
        </w:rPr>
        <w:t xml:space="preserve"> </w:t>
      </w:r>
      <w:r>
        <w:t xml:space="preserve">and the </w:t>
      </w:r>
      <w:r>
        <w:rPr>
          <w:rFonts w:hint="eastAsia"/>
        </w:rPr>
        <w:t>uplink dynamic grant</w:t>
      </w:r>
      <w:r>
        <w:t xml:space="preserve"> as well, can be reduced significantly</w:t>
      </w:r>
      <w:r>
        <w:rPr>
          <w:rFonts w:hint="eastAsia"/>
        </w:rPr>
        <w:t xml:space="preserve">. </w:t>
      </w:r>
    </w:p>
    <w:p w:rsidR="00A54A48" w:rsidRDefault="005D6A1C">
      <w:pPr>
        <w:spacing w:before="120" w:after="120"/>
      </w:pPr>
      <w:r>
        <w:rPr>
          <w:rFonts w:hint="eastAsia"/>
        </w:rPr>
        <w:t xml:space="preserve">To this end, configured grant transmission is promising to be used for XR services which require low latency. On the other hand, if dynamic grant with SR-BSR-PUSCH procedure is adopted, a lot of packets transmission may exceed PDB and therefore got dropped, which would deteriorate the performance seriously especially when the PDB requirement </w:t>
      </w:r>
      <w:r>
        <w:t xml:space="preserve">is </w:t>
      </w:r>
      <w:r>
        <w:rPr>
          <w:rFonts w:hint="eastAsia"/>
        </w:rPr>
        <w:t>strict.</w:t>
      </w:r>
    </w:p>
    <w:p w:rsidR="00A54A48" w:rsidRDefault="005D6A1C">
      <w:pPr>
        <w:pStyle w:val="YJ-Observation"/>
        <w:spacing w:before="120" w:after="120"/>
        <w:jc w:val="both"/>
      </w:pPr>
      <w:bookmarkStart w:id="0" w:name="_Toc3798"/>
      <w:bookmarkStart w:id="1" w:name="_Toc8704"/>
      <w:r>
        <w:rPr>
          <w:lang w:val="en-US" w:eastAsia="zh-CN"/>
        </w:rPr>
        <w:t xml:space="preserve">Given the advantage of </w:t>
      </w:r>
      <w:r>
        <w:rPr>
          <w:rFonts w:hint="eastAsia"/>
        </w:rPr>
        <w:t>reduc</w:t>
      </w:r>
      <w:r>
        <w:t>ing</w:t>
      </w:r>
      <w:r>
        <w:rPr>
          <w:rFonts w:hint="eastAsia"/>
        </w:rPr>
        <w:t xml:space="preserve"> transmission latency</w:t>
      </w:r>
      <w:r>
        <w:t xml:space="preserve">, </w:t>
      </w:r>
      <w:r>
        <w:rPr>
          <w:rFonts w:hint="eastAsia"/>
          <w:lang w:val="en-US" w:eastAsia="zh-CN"/>
        </w:rPr>
        <w:t xml:space="preserve">CG </w:t>
      </w:r>
      <w:r>
        <w:t>mechanism</w:t>
      </w:r>
      <w:r>
        <w:rPr>
          <w:rFonts w:hint="eastAsia"/>
        </w:rPr>
        <w:t xml:space="preserve"> </w:t>
      </w:r>
      <w:r>
        <w:t>should be considered to be applied in XR traffic</w:t>
      </w:r>
      <w:r>
        <w:rPr>
          <w:rFonts w:hint="eastAsia"/>
          <w:lang w:val="en-US" w:eastAsia="zh-CN"/>
        </w:rPr>
        <w:t xml:space="preserve"> transmission</w:t>
      </w:r>
      <w:r>
        <w:t>.</w:t>
      </w:r>
      <w:bookmarkEnd w:id="0"/>
      <w:bookmarkEnd w:id="1"/>
    </w:p>
    <w:p w:rsidR="00A54A48" w:rsidRDefault="005D6A1C">
      <w:pPr>
        <w:spacing w:before="120" w:after="120"/>
      </w:pPr>
      <w:r>
        <w:t xml:space="preserve">In the case of </w:t>
      </w:r>
      <w:r>
        <w:rPr>
          <w:rFonts w:hint="eastAsia"/>
        </w:rPr>
        <w:t xml:space="preserve">Pose/Control </w:t>
      </w:r>
      <w:r>
        <w:t>transmissions</w:t>
      </w:r>
      <w:r>
        <w:rPr>
          <w:rFonts w:hint="eastAsia"/>
        </w:rPr>
        <w:t xml:space="preserve">, </w:t>
      </w:r>
      <w:r>
        <w:t xml:space="preserve">the packets arrival is periodic and the packet size is stationary, thus </w:t>
      </w:r>
      <w:r>
        <w:rPr>
          <w:rFonts w:hint="eastAsia"/>
        </w:rPr>
        <w:t xml:space="preserve">current CG </w:t>
      </w:r>
      <w:r>
        <w:t>mechanism</w:t>
      </w:r>
      <w:r>
        <w:rPr>
          <w:rFonts w:hint="eastAsia"/>
        </w:rPr>
        <w:t xml:space="preserve"> </w:t>
      </w:r>
      <w:r>
        <w:t>can be applied directly.</w:t>
      </w:r>
      <w:r>
        <w:rPr>
          <w:rFonts w:hint="eastAsia"/>
        </w:rPr>
        <w:t xml:space="preserve"> </w:t>
      </w:r>
    </w:p>
    <w:p w:rsidR="00A54A48" w:rsidRDefault="005D6A1C">
      <w:pPr>
        <w:pStyle w:val="YJ-Observation"/>
        <w:spacing w:before="120" w:after="120"/>
        <w:jc w:val="both"/>
      </w:pPr>
      <w:bookmarkStart w:id="2" w:name="_Toc18071"/>
      <w:r>
        <w:rPr>
          <w:rFonts w:hint="eastAsia"/>
          <w:lang w:val="en-US" w:eastAsia="zh-CN"/>
        </w:rPr>
        <w:t xml:space="preserve">Current CG </w:t>
      </w:r>
      <w:r>
        <w:rPr>
          <w:lang w:val="en-US" w:eastAsia="zh-CN"/>
        </w:rPr>
        <w:t>mechanism</w:t>
      </w:r>
      <w:r>
        <w:rPr>
          <w:rFonts w:hint="eastAsia"/>
          <w:lang w:val="en-US" w:eastAsia="zh-CN"/>
        </w:rPr>
        <w:t xml:space="preserve"> is suitable for Pose/Control </w:t>
      </w:r>
      <w:r>
        <w:rPr>
          <w:lang w:val="en-US" w:eastAsia="zh-CN"/>
        </w:rPr>
        <w:t>transmissions</w:t>
      </w:r>
      <w:r>
        <w:rPr>
          <w:rFonts w:hint="eastAsia"/>
          <w:lang w:val="en-US" w:eastAsia="zh-CN"/>
        </w:rPr>
        <w:t>.</w:t>
      </w:r>
      <w:bookmarkEnd w:id="2"/>
    </w:p>
    <w:p w:rsidR="00A54A48" w:rsidRDefault="005D6A1C">
      <w:pPr>
        <w:spacing w:before="120" w:after="120"/>
      </w:pPr>
      <w:r>
        <w:t>F</w:t>
      </w:r>
      <w:r>
        <w:rPr>
          <w:rFonts w:hint="eastAsia"/>
        </w:rPr>
        <w:t xml:space="preserve">or AR video traffic model, i.e., AR aggregating scene/video/data/audio, </w:t>
      </w:r>
      <w:r>
        <w:t xml:space="preserve">which is </w:t>
      </w:r>
      <w:r>
        <w:rPr>
          <w:rFonts w:hint="eastAsia"/>
        </w:rPr>
        <w:t xml:space="preserve">characterized by large and various packet size, </w:t>
      </w:r>
      <w:r>
        <w:t>potential enhancements of CG</w:t>
      </w:r>
      <w:r>
        <w:rPr>
          <w:rFonts w:hint="eastAsia"/>
        </w:rPr>
        <w:t>,</w:t>
      </w:r>
      <w:r>
        <w:t xml:space="preserve"> such as </w:t>
      </w:r>
      <w:r>
        <w:rPr>
          <w:rFonts w:hint="eastAsia"/>
        </w:rPr>
        <w:t>multiple CG PUSCHs configuration or multiple CG configurations,</w:t>
      </w:r>
      <w:r>
        <w:t xml:space="preserve"> can be adopted to adapt these attributes</w:t>
      </w:r>
      <w:r>
        <w:rPr>
          <w:rFonts w:hint="eastAsia"/>
        </w:rPr>
        <w:t xml:space="preserve">. Both of them aim to </w:t>
      </w:r>
      <w:r>
        <w:t>compose</w:t>
      </w:r>
      <w:r>
        <w:rPr>
          <w:rFonts w:hint="eastAsia"/>
        </w:rPr>
        <w:t xml:space="preserve"> multiple transmission occasions </w:t>
      </w:r>
      <w:r>
        <w:t xml:space="preserve">in a period of time </w:t>
      </w:r>
      <w:r>
        <w:rPr>
          <w:rFonts w:hint="eastAsia"/>
        </w:rPr>
        <w:t xml:space="preserve">to reduce the gap between </w:t>
      </w:r>
      <w:r>
        <w:t xml:space="preserve">the time of </w:t>
      </w:r>
      <w:r>
        <w:rPr>
          <w:rFonts w:hint="eastAsia"/>
        </w:rPr>
        <w:t xml:space="preserve">packet </w:t>
      </w:r>
      <w:r>
        <w:t>arrival</w:t>
      </w:r>
      <w:r>
        <w:rPr>
          <w:rFonts w:hint="eastAsia"/>
        </w:rPr>
        <w:t xml:space="preserve"> and</w:t>
      </w:r>
      <w:r>
        <w:t xml:space="preserve"> corresponding available</w:t>
      </w:r>
      <w:r>
        <w:rPr>
          <w:rFonts w:hint="eastAsia"/>
        </w:rPr>
        <w:t xml:space="preserve"> transmission occasion</w:t>
      </w:r>
      <w:r>
        <w:t>(s)</w:t>
      </w:r>
      <w:r>
        <w:rPr>
          <w:rFonts w:hint="eastAsia"/>
        </w:rPr>
        <w:t>. However</w:t>
      </w:r>
      <w:r>
        <w:t>, following issues were identified in previous discussions [</w:t>
      </w:r>
      <w:r>
        <w:rPr>
          <w:rFonts w:hint="eastAsia"/>
        </w:rPr>
        <w:t>2</w:t>
      </w:r>
      <w:r>
        <w:t>]:</w:t>
      </w:r>
    </w:p>
    <w:p w:rsidR="00A54A48" w:rsidRDefault="005D6A1C">
      <w:pPr>
        <w:numPr>
          <w:ilvl w:val="0"/>
          <w:numId w:val="6"/>
        </w:numPr>
        <w:spacing w:before="120" w:after="120"/>
      </w:pPr>
      <w:r>
        <w:t>L</w:t>
      </w:r>
      <w:r>
        <w:rPr>
          <w:rFonts w:hint="eastAsia"/>
        </w:rPr>
        <w:t xml:space="preserve">ow resource efficiency: </w:t>
      </w:r>
      <w:r>
        <w:t>Due</w:t>
      </w:r>
      <w:r>
        <w:rPr>
          <w:rFonts w:hint="eastAsia"/>
        </w:rPr>
        <w:t xml:space="preserve"> to the various packet size, the transmission occasions usage is unpredictable for gNB</w:t>
      </w:r>
      <w:r>
        <w:t>,</w:t>
      </w:r>
      <w:r>
        <w:rPr>
          <w:rFonts w:hint="eastAsia"/>
        </w:rPr>
        <w:t xml:space="preserve"> the CG configuration </w:t>
      </w:r>
      <w:r>
        <w:t xml:space="preserve">can be determined </w:t>
      </w:r>
      <w:r>
        <w:rPr>
          <w:rFonts w:hint="eastAsia"/>
        </w:rPr>
        <w:t xml:space="preserve">based on the </w:t>
      </w:r>
      <w:r>
        <w:t xml:space="preserve">worst cases, e.g., </w:t>
      </w:r>
      <w:r>
        <w:rPr>
          <w:rFonts w:hint="eastAsia"/>
        </w:rPr>
        <w:t xml:space="preserve">the largest packet size and the lowest MCS level, which leads to </w:t>
      </w:r>
      <w:r>
        <w:t xml:space="preserve">over reservation of resources and certainly low resource </w:t>
      </w:r>
      <w:r>
        <w:rPr>
          <w:rFonts w:hint="eastAsia"/>
        </w:rPr>
        <w:t>efficiency</w:t>
      </w:r>
      <w:r>
        <w:t>. For example, partial pre</w:t>
      </w:r>
      <w:r>
        <w:rPr>
          <w:rFonts w:hint="eastAsia"/>
        </w:rPr>
        <w:t>-</w:t>
      </w:r>
      <w:r>
        <w:t>configured PUSCHs are used and some PUSCH(s) are</w:t>
      </w:r>
      <w:r>
        <w:rPr>
          <w:rFonts w:hint="eastAsia"/>
        </w:rPr>
        <w:t xml:space="preserve"> redundant </w:t>
      </w:r>
      <w:r>
        <w:t>in case of medium packet size and good channel condition in that situation.</w:t>
      </w:r>
    </w:p>
    <w:p w:rsidR="00A54A48" w:rsidRDefault="005D6A1C">
      <w:pPr>
        <w:numPr>
          <w:ilvl w:val="0"/>
          <w:numId w:val="6"/>
        </w:numPr>
        <w:spacing w:before="120" w:after="120"/>
      </w:pPr>
      <w:r>
        <w:t>Inter-UE resource collision</w:t>
      </w:r>
      <w:r>
        <w:rPr>
          <w:rFonts w:hint="eastAsia"/>
        </w:rPr>
        <w:t xml:space="preserve">: </w:t>
      </w:r>
      <w:r>
        <w:t>If the CG occasions for different UEs are completely orthogonal, the system capacity will be rather limited. Hence it</w:t>
      </w:r>
      <w:r>
        <w:rPr>
          <w:rFonts w:hint="eastAsia"/>
        </w:rPr>
        <w:t xml:space="preserve"> i</w:t>
      </w:r>
      <w:r>
        <w:t>s promising to configure partially overlapped CG PUSCHs resources for different UE</w:t>
      </w:r>
      <w:r>
        <w:rPr>
          <w:rFonts w:hint="eastAsia"/>
        </w:rPr>
        <w:t xml:space="preserve">s, </w:t>
      </w:r>
      <w:r>
        <w:t>then there would be</w:t>
      </w:r>
      <w:r>
        <w:rPr>
          <w:rFonts w:hint="eastAsia"/>
        </w:rPr>
        <w:t xml:space="preserve"> a risk of </w:t>
      </w:r>
      <w:r>
        <w:t>resources</w:t>
      </w:r>
      <w:r>
        <w:rPr>
          <w:rFonts w:hint="eastAsia"/>
        </w:rPr>
        <w:t xml:space="preserve"> collision</w:t>
      </w:r>
      <w:r>
        <w:t xml:space="preserve"> among different UEs</w:t>
      </w:r>
      <w:r>
        <w:rPr>
          <w:rFonts w:hint="eastAsia"/>
        </w:rPr>
        <w:t>.</w:t>
      </w:r>
      <w:r>
        <w:t xml:space="preserve"> That may degrade the system capacity</w:t>
      </w:r>
      <w:r>
        <w:rPr>
          <w:rFonts w:hint="eastAsia"/>
        </w:rPr>
        <w:t>.</w:t>
      </w:r>
    </w:p>
    <w:p w:rsidR="00A54A48" w:rsidRDefault="005D6A1C">
      <w:pPr>
        <w:numPr>
          <w:ilvl w:val="0"/>
          <w:numId w:val="6"/>
        </w:numPr>
        <w:spacing w:before="120" w:after="120"/>
      </w:pPr>
      <w:r>
        <w:t>P</w:t>
      </w:r>
      <w:r>
        <w:rPr>
          <w:rFonts w:hint="eastAsia"/>
        </w:rPr>
        <w:t>eriodicity</w:t>
      </w:r>
      <w:r>
        <w:t xml:space="preserve"> misalignment</w:t>
      </w:r>
      <w:r>
        <w:rPr>
          <w:rFonts w:hint="eastAsia"/>
        </w:rPr>
        <w:t>: Typical frame rate of XR traffic is 30FPS, 60FPS, 120FPS and so on [3].</w:t>
      </w:r>
      <w:r>
        <w:t xml:space="preserve"> And</w:t>
      </w:r>
      <w:r>
        <w:rPr>
          <w:rFonts w:hint="eastAsia"/>
        </w:rPr>
        <w:t xml:space="preserve"> the </w:t>
      </w:r>
      <w:r>
        <w:t xml:space="preserve">corresponding </w:t>
      </w:r>
      <w:r>
        <w:rPr>
          <w:rFonts w:hint="eastAsia"/>
        </w:rPr>
        <w:t xml:space="preserve">periodicity of XR traffic is the inverse of the frame rate, which is a non-integer value. </w:t>
      </w:r>
      <w:r>
        <w:t>And</w:t>
      </w:r>
      <w:r>
        <w:rPr>
          <w:rFonts w:hint="eastAsia"/>
        </w:rPr>
        <w:t xml:space="preserve"> the periodicities of legacy CG configuration </w:t>
      </w:r>
      <w:r>
        <w:t>cannot match it</w:t>
      </w:r>
      <w:r>
        <w:rPr>
          <w:rFonts w:hint="eastAsia"/>
        </w:rPr>
        <w:t xml:space="preserve">, which results in a misalignment between XR packet arrival and CG PUSCH. </w:t>
      </w:r>
      <w:r>
        <w:t>Consequently</w:t>
      </w:r>
      <w:r>
        <w:rPr>
          <w:rFonts w:hint="eastAsia"/>
        </w:rPr>
        <w:t xml:space="preserve">, the transmission delay would increase to some </w:t>
      </w:r>
      <w:r>
        <w:t>extent</w:t>
      </w:r>
      <w:r>
        <w:rPr>
          <w:rFonts w:hint="eastAsia"/>
        </w:rPr>
        <w:t xml:space="preserve">.    </w:t>
      </w:r>
    </w:p>
    <w:p w:rsidR="00A54A48" w:rsidRDefault="005D6A1C">
      <w:pPr>
        <w:pStyle w:val="2"/>
        <w:spacing w:before="120" w:after="120"/>
        <w:ind w:left="991" w:right="210" w:hangingChars="354" w:hanging="991"/>
      </w:pPr>
      <w:r>
        <w:rPr>
          <w:rFonts w:hint="eastAsia"/>
        </w:rPr>
        <w:t>Potential XR-specific CG enhancement</w:t>
      </w:r>
    </w:p>
    <w:p w:rsidR="00A54A48" w:rsidRDefault="005D6A1C">
      <w:pPr>
        <w:spacing w:before="120" w:after="120"/>
      </w:pPr>
      <w:r>
        <w:rPr>
          <w:rFonts w:hint="eastAsia"/>
        </w:rPr>
        <w:t xml:space="preserve">Towards the </w:t>
      </w:r>
      <w:r>
        <w:t>aforementioned issue,</w:t>
      </w:r>
      <w:r>
        <w:rPr>
          <w:rFonts w:hint="eastAsia"/>
        </w:rPr>
        <w:t xml:space="preserve"> i.e., low resource efficiency, unused resource release are considered to enhance the resource</w:t>
      </w:r>
      <w:r>
        <w:t xml:space="preserve"> usage</w:t>
      </w:r>
      <w:r>
        <w:rPr>
          <w:rFonts w:hint="eastAsia"/>
        </w:rPr>
        <w:t xml:space="preserve"> efficiency</w:t>
      </w:r>
      <w:r>
        <w:t>.</w:t>
      </w:r>
      <w:r>
        <w:rPr>
          <w:rFonts w:hint="eastAsia"/>
        </w:rPr>
        <w:t xml:space="preserve"> </w:t>
      </w:r>
      <w:r>
        <w:t>In this case</w:t>
      </w:r>
      <w:r>
        <w:rPr>
          <w:rFonts w:hint="eastAsia"/>
        </w:rPr>
        <w:t xml:space="preserve">, the redundant CG PUSCHs </w:t>
      </w:r>
      <w:r>
        <w:t>can be recycled</w:t>
      </w:r>
      <w:r>
        <w:rPr>
          <w:rFonts w:hint="eastAsia"/>
        </w:rPr>
        <w:t xml:space="preserve">. </w:t>
      </w:r>
      <w:r>
        <w:t xml:space="preserve">For example, </w:t>
      </w:r>
      <w:r>
        <w:rPr>
          <w:rFonts w:hint="eastAsia"/>
        </w:rPr>
        <w:t xml:space="preserve">the recycled resources can be utilized for other XR service transmission, which increases the resource efficiency. </w:t>
      </w:r>
    </w:p>
    <w:p w:rsidR="00A54A48" w:rsidRDefault="00A54A48">
      <w:pPr>
        <w:spacing w:before="120" w:after="120"/>
      </w:pPr>
    </w:p>
    <w:p w:rsidR="00A54A48" w:rsidRDefault="005D6A1C">
      <w:pPr>
        <w:spacing w:before="120" w:after="120"/>
        <w:jc w:val="center"/>
      </w:pPr>
      <w:r>
        <w:rPr>
          <w:rFonts w:hint="eastAsia"/>
          <w:noProof/>
        </w:rPr>
        <w:drawing>
          <wp:inline distT="0" distB="0" distL="114300" distR="114300">
            <wp:extent cx="5280025" cy="2160270"/>
            <wp:effectExtent l="0" t="0" r="0" b="11430"/>
            <wp:docPr id="30" name="图片 30" descr="unused resource rele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unused resource release"/>
                    <pic:cNvPicPr>
                      <a:picLocks noChangeAspect="1"/>
                    </pic:cNvPicPr>
                  </pic:nvPicPr>
                  <pic:blipFill>
                    <a:blip r:embed="rId9"/>
                    <a:stretch>
                      <a:fillRect/>
                    </a:stretch>
                  </pic:blipFill>
                  <pic:spPr>
                    <a:xfrm>
                      <a:off x="0" y="0"/>
                      <a:ext cx="5280025" cy="2160270"/>
                    </a:xfrm>
                    <a:prstGeom prst="rect">
                      <a:avLst/>
                    </a:prstGeom>
                  </pic:spPr>
                </pic:pic>
              </a:graphicData>
            </a:graphic>
          </wp:inline>
        </w:drawing>
      </w:r>
    </w:p>
    <w:p w:rsidR="00A54A48" w:rsidRDefault="005D6A1C">
      <w:pPr>
        <w:spacing w:before="120" w:after="120"/>
        <w:jc w:val="center"/>
      </w:pPr>
      <w:r>
        <w:rPr>
          <w:rFonts w:hint="eastAsia"/>
        </w:rPr>
        <w:t xml:space="preserve">Figure </w:t>
      </w:r>
      <w:r>
        <w:t>1</w:t>
      </w:r>
      <w:r>
        <w:rPr>
          <w:rFonts w:hint="eastAsia"/>
        </w:rPr>
        <w:t xml:space="preserve"> Unused resource release illustration</w:t>
      </w:r>
    </w:p>
    <w:p w:rsidR="00A54A48" w:rsidRDefault="005D6A1C">
      <w:pPr>
        <w:spacing w:before="120" w:after="120"/>
      </w:pPr>
      <w:r>
        <w:t>As shown i</w:t>
      </w:r>
      <w:r>
        <w:rPr>
          <w:rFonts w:hint="eastAsia"/>
        </w:rPr>
        <w:t>n Figure 1, the 1</w:t>
      </w:r>
      <w:r>
        <w:rPr>
          <w:rFonts w:hint="eastAsia"/>
          <w:vertAlign w:val="superscript"/>
        </w:rPr>
        <w:t>st</w:t>
      </w:r>
      <w:r>
        <w:rPr>
          <w:rFonts w:hint="eastAsia"/>
        </w:rPr>
        <w:t xml:space="preserve"> CG PUSCH and the 2</w:t>
      </w:r>
      <w:r>
        <w:rPr>
          <w:rFonts w:hint="eastAsia"/>
          <w:vertAlign w:val="superscript"/>
        </w:rPr>
        <w:t>nd</w:t>
      </w:r>
      <w:r>
        <w:rPr>
          <w:rFonts w:hint="eastAsia"/>
        </w:rPr>
        <w:t xml:space="preserve"> CG PUSCH are used for packet 1 transmission, while the 3</w:t>
      </w:r>
      <w:r>
        <w:rPr>
          <w:rFonts w:hint="eastAsia"/>
          <w:vertAlign w:val="superscript"/>
        </w:rPr>
        <w:t>rd</w:t>
      </w:r>
      <w:r>
        <w:rPr>
          <w:rFonts w:hint="eastAsia"/>
        </w:rPr>
        <w:t xml:space="preserve"> CG PUSCH and the 4</w:t>
      </w:r>
      <w:r>
        <w:rPr>
          <w:rFonts w:hint="eastAsia"/>
          <w:vertAlign w:val="superscript"/>
        </w:rPr>
        <w:t>th</w:t>
      </w:r>
      <w:r>
        <w:rPr>
          <w:rFonts w:hint="eastAsia"/>
        </w:rPr>
        <w:t xml:space="preserve"> CG PUSCH are redundant resources. I</w:t>
      </w:r>
      <w:r>
        <w:t>n this situation</w:t>
      </w:r>
      <w:r>
        <w:rPr>
          <w:rFonts w:hint="eastAsia"/>
        </w:rPr>
        <w:t>, the release indication would be sent to inform that the 3</w:t>
      </w:r>
      <w:r>
        <w:rPr>
          <w:rFonts w:hint="eastAsia"/>
          <w:vertAlign w:val="superscript"/>
        </w:rPr>
        <w:t>rd</w:t>
      </w:r>
      <w:r>
        <w:rPr>
          <w:rFonts w:hint="eastAsia"/>
        </w:rPr>
        <w:t xml:space="preserve"> and 4</w:t>
      </w:r>
      <w:r>
        <w:rPr>
          <w:rFonts w:hint="eastAsia"/>
          <w:vertAlign w:val="superscript"/>
        </w:rPr>
        <w:t>th</w:t>
      </w:r>
      <w:r>
        <w:rPr>
          <w:rFonts w:hint="eastAsia"/>
        </w:rPr>
        <w:t xml:space="preserve"> CG PUSCHs are released, which is </w:t>
      </w:r>
      <w:r>
        <w:t xml:space="preserve">available to </w:t>
      </w:r>
      <w:r>
        <w:rPr>
          <w:rFonts w:hint="eastAsia"/>
        </w:rPr>
        <w:t xml:space="preserve">be used for other XR service transmission. </w:t>
      </w:r>
    </w:p>
    <w:p w:rsidR="00A54A48" w:rsidRDefault="005D6A1C">
      <w:pPr>
        <w:spacing w:before="120" w:after="120"/>
      </w:pPr>
      <w:r>
        <w:t xml:space="preserve">In addition, dynamic </w:t>
      </w:r>
      <w:r>
        <w:rPr>
          <w:rFonts w:hint="eastAsia"/>
        </w:rPr>
        <w:t xml:space="preserve">adjustment </w:t>
      </w:r>
      <w:r>
        <w:t>of</w:t>
      </w:r>
      <w:r>
        <w:rPr>
          <w:rFonts w:hint="eastAsia"/>
        </w:rPr>
        <w:t xml:space="preserve"> CG parameters </w:t>
      </w:r>
      <w:r>
        <w:t xml:space="preserve">can also </w:t>
      </w:r>
      <w:r>
        <w:rPr>
          <w:rFonts w:hint="eastAsia"/>
        </w:rPr>
        <w:t xml:space="preserve">deal </w:t>
      </w:r>
      <w:r>
        <w:t>with this issue, since</w:t>
      </w:r>
      <w:r>
        <w:rPr>
          <w:rFonts w:hint="eastAsia"/>
        </w:rPr>
        <w:t xml:space="preserve"> </w:t>
      </w:r>
      <w:r>
        <w:t xml:space="preserve">the </w:t>
      </w:r>
      <w:r>
        <w:rPr>
          <w:rFonts w:hint="eastAsia"/>
        </w:rPr>
        <w:t xml:space="preserve">MCS level and the number of layers </w:t>
      </w:r>
      <w:r>
        <w:t xml:space="preserve">is invariant for a CG configuration, which may not fit </w:t>
      </w:r>
      <w:r>
        <w:rPr>
          <w:rFonts w:hint="eastAsia"/>
        </w:rPr>
        <w:t xml:space="preserve">to current channel condition in each packet transmission. </w:t>
      </w:r>
      <w:r>
        <w:t xml:space="preserve">Thus, </w:t>
      </w:r>
      <w:r>
        <w:rPr>
          <w:rFonts w:hint="eastAsia"/>
        </w:rPr>
        <w:t xml:space="preserve">adaptive parameters </w:t>
      </w:r>
      <w:r>
        <w:t>such as MCS level, number of layers, etc. are considered. As depicted in</w:t>
      </w:r>
      <w:r>
        <w:rPr>
          <w:rFonts w:hint="eastAsia"/>
        </w:rPr>
        <w:t xml:space="preserve"> Figure </w:t>
      </w:r>
      <w:r>
        <w:t>2</w:t>
      </w:r>
      <w:r>
        <w:rPr>
          <w:rFonts w:hint="eastAsia"/>
        </w:rPr>
        <w:t xml:space="preserve">, when the </w:t>
      </w:r>
      <w:r>
        <w:t xml:space="preserve">indication of updating </w:t>
      </w:r>
      <w:r>
        <w:rPr>
          <w:rFonts w:hint="eastAsia"/>
        </w:rPr>
        <w:t>parameter</w:t>
      </w:r>
      <w:r>
        <w:t>s</w:t>
      </w:r>
      <w:r>
        <w:rPr>
          <w:rFonts w:hint="eastAsia"/>
        </w:rPr>
        <w:t xml:space="preserve"> is received by UE, the parameters of following CG PUSCHs, such as MCS level, the number of layers, etc, would be updated. </w:t>
      </w:r>
    </w:p>
    <w:p w:rsidR="00A54A48" w:rsidRDefault="005D6A1C">
      <w:pPr>
        <w:spacing w:before="120" w:after="120"/>
        <w:jc w:val="center"/>
      </w:pPr>
      <w:r>
        <w:rPr>
          <w:noProof/>
        </w:rPr>
        <w:drawing>
          <wp:inline distT="0" distB="0" distL="114300" distR="114300">
            <wp:extent cx="4032885" cy="1798320"/>
            <wp:effectExtent l="0" t="0" r="0" b="0"/>
            <wp:docPr id="5" name="图片 5" descr="Parameter 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Parameter Update"/>
                    <pic:cNvPicPr>
                      <a:picLocks noChangeAspect="1"/>
                    </pic:cNvPicPr>
                  </pic:nvPicPr>
                  <pic:blipFill>
                    <a:blip r:embed="rId10"/>
                    <a:stretch>
                      <a:fillRect/>
                    </a:stretch>
                  </pic:blipFill>
                  <pic:spPr>
                    <a:xfrm>
                      <a:off x="0" y="0"/>
                      <a:ext cx="4048900" cy="1805658"/>
                    </a:xfrm>
                    <a:prstGeom prst="rect">
                      <a:avLst/>
                    </a:prstGeom>
                  </pic:spPr>
                </pic:pic>
              </a:graphicData>
            </a:graphic>
          </wp:inline>
        </w:drawing>
      </w:r>
    </w:p>
    <w:p w:rsidR="00A54A48" w:rsidRDefault="005D6A1C">
      <w:pPr>
        <w:spacing w:before="120" w:after="120"/>
        <w:jc w:val="center"/>
      </w:pPr>
      <w:r>
        <w:rPr>
          <w:rFonts w:hint="eastAsia"/>
        </w:rPr>
        <w:t xml:space="preserve">Figure </w:t>
      </w:r>
      <w:r>
        <w:t>2</w:t>
      </w:r>
      <w:r>
        <w:rPr>
          <w:rFonts w:hint="eastAsia"/>
        </w:rPr>
        <w:t xml:space="preserve"> Parameter update illustration</w:t>
      </w:r>
    </w:p>
    <w:p w:rsidR="00A54A48" w:rsidRDefault="005D6A1C">
      <w:pPr>
        <w:pStyle w:val="YJ-Observation"/>
        <w:spacing w:before="120" w:after="120"/>
        <w:jc w:val="both"/>
        <w:rPr>
          <w:lang w:val="en-US" w:eastAsia="zh-CN"/>
        </w:rPr>
      </w:pPr>
      <w:bookmarkStart w:id="3" w:name="_Toc30234"/>
      <w:r>
        <w:rPr>
          <w:rFonts w:hint="eastAsia"/>
          <w:lang w:val="en-US" w:eastAsia="zh-CN"/>
        </w:rPr>
        <w:t>Multiple CG</w:t>
      </w:r>
      <w:r>
        <w:rPr>
          <w:lang w:val="en-US" w:eastAsia="zh-CN"/>
        </w:rPr>
        <w:t xml:space="preserve"> PUSCHs</w:t>
      </w:r>
      <w:r>
        <w:rPr>
          <w:rFonts w:hint="eastAsia"/>
          <w:lang w:val="en-US" w:eastAsia="zh-CN"/>
        </w:rPr>
        <w:t xml:space="preserve"> configuration with CG parameters adjustment, and </w:t>
      </w:r>
      <w:r>
        <w:rPr>
          <w:lang w:val="en-US" w:eastAsia="zh-CN"/>
        </w:rPr>
        <w:t xml:space="preserve">releasing </w:t>
      </w:r>
      <w:r>
        <w:rPr>
          <w:rFonts w:hint="eastAsia"/>
          <w:lang w:val="en-US" w:eastAsia="zh-CN"/>
        </w:rPr>
        <w:t>unused resource</w:t>
      </w:r>
      <w:r>
        <w:rPr>
          <w:lang w:val="en-US" w:eastAsia="zh-CN"/>
        </w:rPr>
        <w:t>s</w:t>
      </w:r>
      <w:r>
        <w:rPr>
          <w:rFonts w:hint="eastAsia"/>
          <w:lang w:val="en-US" w:eastAsia="zh-CN"/>
        </w:rPr>
        <w:t>, can address the problem of low resource efficiency.</w:t>
      </w:r>
      <w:bookmarkEnd w:id="3"/>
    </w:p>
    <w:p w:rsidR="00A54A48" w:rsidRDefault="005D6A1C">
      <w:pPr>
        <w:spacing w:before="120" w:after="120"/>
      </w:pPr>
      <w:r>
        <w:t>Regarding the issue,</w:t>
      </w:r>
      <w:r>
        <w:rPr>
          <w:rFonts w:hint="eastAsia"/>
        </w:rPr>
        <w:t xml:space="preserve"> i.e., i</w:t>
      </w:r>
      <w:r>
        <w:t>nter-UE resource collision</w:t>
      </w:r>
      <w:r>
        <w:rPr>
          <w:rFonts w:hint="eastAsia"/>
        </w:rPr>
        <w:t>, for XR service</w:t>
      </w:r>
      <w:r>
        <w:t>s with multi-users</w:t>
      </w:r>
      <w:r>
        <w:rPr>
          <w:rFonts w:hint="eastAsia"/>
        </w:rPr>
        <w:t>, it is more likely to assign each CG PUSCH</w:t>
      </w:r>
      <w:r>
        <w:t>s burst</w:t>
      </w:r>
      <w:r>
        <w:rPr>
          <w:rFonts w:hint="eastAsia"/>
        </w:rPr>
        <w:t xml:space="preserve"> with a large time and frequency domain</w:t>
      </w:r>
      <w:r>
        <w:t xml:space="preserve"> resources</w:t>
      </w:r>
      <w:r>
        <w:rPr>
          <w:rFonts w:hint="eastAsia"/>
        </w:rPr>
        <w:t xml:space="preserve">. </w:t>
      </w:r>
      <w:r>
        <w:t>That means small number of UEs can be supported d</w:t>
      </w:r>
      <w:r>
        <w:rPr>
          <w:rFonts w:hint="eastAsia"/>
        </w:rPr>
        <w:t xml:space="preserve">ue to the limited uplink resource in unpaired spectrum.   </w:t>
      </w:r>
    </w:p>
    <w:p w:rsidR="00A54A48" w:rsidRDefault="005D6A1C">
      <w:pPr>
        <w:spacing w:before="120" w:after="120"/>
      </w:pPr>
      <w:r>
        <w:rPr>
          <w:rFonts w:hint="eastAsia"/>
        </w:rPr>
        <w:t xml:space="preserve">To this end, </w:t>
      </w:r>
      <w:r>
        <w:t>non-orthogonal/</w:t>
      </w:r>
      <w:r>
        <w:rPr>
          <w:rFonts w:hint="eastAsia"/>
        </w:rPr>
        <w:t xml:space="preserve">overlapped CG configurations for different UEs in one cell are </w:t>
      </w:r>
      <w:r>
        <w:t>considered. In a meanwhile</w:t>
      </w:r>
      <w:r>
        <w:rPr>
          <w:rFonts w:hint="eastAsia"/>
        </w:rPr>
        <w:t xml:space="preserve"> </w:t>
      </w:r>
      <w:r>
        <w:t xml:space="preserve">a resource </w:t>
      </w:r>
      <w:r>
        <w:rPr>
          <w:rFonts w:hint="eastAsia"/>
        </w:rPr>
        <w:t xml:space="preserve">indication </w:t>
      </w:r>
      <w:r>
        <w:t xml:space="preserve">is applied </w:t>
      </w:r>
      <w:r>
        <w:rPr>
          <w:rFonts w:hint="eastAsia"/>
        </w:rPr>
        <w:t xml:space="preserve">to </w:t>
      </w:r>
      <w:r>
        <w:t>handle</w:t>
      </w:r>
      <w:r>
        <w:rPr>
          <w:rFonts w:hint="eastAsia"/>
        </w:rPr>
        <w:t xml:space="preserve"> the inter-UE resource collision</w:t>
      </w:r>
      <w:r>
        <w:t>s</w:t>
      </w:r>
      <w:r>
        <w:rPr>
          <w:rFonts w:hint="eastAsia"/>
        </w:rPr>
        <w:t xml:space="preserve">. </w:t>
      </w:r>
    </w:p>
    <w:p w:rsidR="00A54A48" w:rsidRDefault="005D6A1C">
      <w:pPr>
        <w:spacing w:before="120" w:after="120"/>
        <w:jc w:val="center"/>
      </w:pPr>
      <w:r>
        <w:rPr>
          <w:noProof/>
        </w:rPr>
        <w:lastRenderedPageBreak/>
        <w:drawing>
          <wp:inline distT="0" distB="0" distL="114300" distR="114300">
            <wp:extent cx="4867910" cy="2160270"/>
            <wp:effectExtent l="0" t="0" r="0" b="0"/>
            <wp:docPr id="9" name="图片 9" descr="简化版上行资源分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简化版上行资源分配"/>
                    <pic:cNvPicPr>
                      <a:picLocks noChangeAspect="1"/>
                    </pic:cNvPicPr>
                  </pic:nvPicPr>
                  <pic:blipFill>
                    <a:blip r:embed="rId11"/>
                    <a:stretch>
                      <a:fillRect/>
                    </a:stretch>
                  </pic:blipFill>
                  <pic:spPr>
                    <a:xfrm>
                      <a:off x="0" y="0"/>
                      <a:ext cx="4867910" cy="2160270"/>
                    </a:xfrm>
                    <a:prstGeom prst="rect">
                      <a:avLst/>
                    </a:prstGeom>
                  </pic:spPr>
                </pic:pic>
              </a:graphicData>
            </a:graphic>
          </wp:inline>
        </w:drawing>
      </w:r>
    </w:p>
    <w:p w:rsidR="00A54A48" w:rsidRDefault="005D6A1C">
      <w:pPr>
        <w:spacing w:before="120" w:after="120"/>
        <w:jc w:val="center"/>
      </w:pPr>
      <w:r>
        <w:rPr>
          <w:rFonts w:hint="eastAsia"/>
        </w:rPr>
        <w:t>Figure 3 Procedure of uplink resource indication</w:t>
      </w:r>
    </w:p>
    <w:p w:rsidR="00A54A48" w:rsidRDefault="005D6A1C">
      <w:pPr>
        <w:spacing w:before="120" w:after="120"/>
      </w:pPr>
      <w:r>
        <w:t>As Figure 3 illustrated, f</w:t>
      </w:r>
      <w:r>
        <w:rPr>
          <w:rFonts w:hint="eastAsia"/>
        </w:rPr>
        <w:t>irstly, multiple resource</w:t>
      </w:r>
      <w:r>
        <w:t>s</w:t>
      </w:r>
      <w:r>
        <w:rPr>
          <w:rFonts w:hint="eastAsia"/>
        </w:rPr>
        <w:t xml:space="preserve"> are </w:t>
      </w:r>
      <w:r>
        <w:t>configured</w:t>
      </w:r>
      <w:r>
        <w:rPr>
          <w:rFonts w:hint="eastAsia"/>
        </w:rPr>
        <w:t xml:space="preserve"> for multiple UEs</w:t>
      </w:r>
      <w:r>
        <w:t xml:space="preserve"> at the same time.</w:t>
      </w:r>
      <w:r>
        <w:rPr>
          <w:rFonts w:hint="eastAsia"/>
        </w:rPr>
        <w:t xml:space="preserve"> Then, a</w:t>
      </w:r>
      <w:r>
        <w:t>ssistance information about occupied PUSCH occasions can be</w:t>
      </w:r>
      <w:r>
        <w:rPr>
          <w:rFonts w:hint="eastAsia"/>
        </w:rPr>
        <w:t xml:space="preserve"> </w:t>
      </w:r>
      <w:r>
        <w:t>reported</w:t>
      </w:r>
      <w:r>
        <w:rPr>
          <w:rFonts w:hint="eastAsia"/>
        </w:rPr>
        <w:t xml:space="preserve"> by UEs. When the information</w:t>
      </w:r>
      <w:r>
        <w:t xml:space="preserve"> </w:t>
      </w:r>
      <w:r>
        <w:rPr>
          <w:rFonts w:hint="eastAsia"/>
        </w:rPr>
        <w:t xml:space="preserve">is received by gNB, gNB </w:t>
      </w:r>
      <w:r>
        <w:t xml:space="preserve">can coordinate to </w:t>
      </w:r>
      <w:r>
        <w:rPr>
          <w:rFonts w:hint="eastAsia"/>
        </w:rPr>
        <w:t>allocate resources for these UEs</w:t>
      </w:r>
      <w:r>
        <w:t>’ transmissions</w:t>
      </w:r>
      <w:r>
        <w:rPr>
          <w:rFonts w:hint="eastAsia"/>
        </w:rPr>
        <w:t xml:space="preserve"> </w:t>
      </w:r>
      <w:r>
        <w:t>via a</w:t>
      </w:r>
      <w:r>
        <w:rPr>
          <w:rFonts w:hint="eastAsia"/>
        </w:rPr>
        <w:t xml:space="preserve"> resource indication.</w:t>
      </w:r>
    </w:p>
    <w:p w:rsidR="00A54A48" w:rsidRDefault="005D6A1C">
      <w:pPr>
        <w:pStyle w:val="YJ-Observation"/>
        <w:spacing w:before="120" w:after="120"/>
        <w:jc w:val="both"/>
        <w:rPr>
          <w:lang w:val="en-US" w:eastAsia="zh-CN"/>
        </w:rPr>
      </w:pPr>
      <w:bookmarkStart w:id="4" w:name="_Toc14190"/>
      <w:r>
        <w:rPr>
          <w:rFonts w:hint="eastAsia"/>
          <w:lang w:val="en-US" w:eastAsia="zh-CN"/>
        </w:rPr>
        <w:t>Multiple CG PUSCHs configuration with</w:t>
      </w:r>
      <w:r>
        <w:rPr>
          <w:lang w:val="en-US" w:eastAsia="zh-CN"/>
        </w:rPr>
        <w:t xml:space="preserve"> dynamic </w:t>
      </w:r>
      <w:r>
        <w:rPr>
          <w:rFonts w:hint="eastAsia"/>
          <w:lang w:val="en-US" w:eastAsia="zh-CN"/>
        </w:rPr>
        <w:t>resource indication, can be considered to address the problem of inter-UE resource collision.</w:t>
      </w:r>
      <w:bookmarkEnd w:id="4"/>
      <w:r>
        <w:rPr>
          <w:rFonts w:hint="eastAsia"/>
          <w:lang w:val="en-US" w:eastAsia="zh-CN"/>
        </w:rPr>
        <w:t xml:space="preserve">  </w:t>
      </w:r>
    </w:p>
    <w:p w:rsidR="00A54A48" w:rsidRDefault="005D6A1C">
      <w:pPr>
        <w:spacing w:before="120" w:after="120"/>
      </w:pPr>
      <w:r>
        <w:t>As to</w:t>
      </w:r>
      <w:r>
        <w:rPr>
          <w:rFonts w:hint="eastAsia"/>
        </w:rPr>
        <w:t xml:space="preserve"> periodicity</w:t>
      </w:r>
      <w:r>
        <w:t xml:space="preserve"> misalignment</w:t>
      </w:r>
      <w:r>
        <w:rPr>
          <w:rFonts w:hint="eastAsia"/>
        </w:rPr>
        <w:t xml:space="preserve">, semi-static indication or dynamic indication </w:t>
      </w:r>
      <w:r>
        <w:t xml:space="preserve">can </w:t>
      </w:r>
      <w:r>
        <w:rPr>
          <w:rFonts w:hint="eastAsia"/>
        </w:rPr>
        <w:t>be considered to adjust the periodicity of some transmission occasions</w:t>
      </w:r>
      <w:r>
        <w:t>, in this way,</w:t>
      </w:r>
      <w:r>
        <w:rPr>
          <w:rFonts w:hint="eastAsia"/>
        </w:rPr>
        <w:t xml:space="preserve"> the accumulat</w:t>
      </w:r>
      <w:r>
        <w:t>ed</w:t>
      </w:r>
      <w:r>
        <w:rPr>
          <w:rFonts w:hint="eastAsia"/>
        </w:rPr>
        <w:t xml:space="preserve"> delay</w:t>
      </w:r>
      <w:r>
        <w:t xml:space="preserve"> can be reduced </w:t>
      </w:r>
      <w:r>
        <w:rPr>
          <w:rFonts w:hint="eastAsia"/>
        </w:rPr>
        <w:t xml:space="preserve">within </w:t>
      </w:r>
      <w:r>
        <w:t>an</w:t>
      </w:r>
      <w:r>
        <w:rPr>
          <w:rFonts w:hint="eastAsia"/>
        </w:rPr>
        <w:t xml:space="preserve"> acceptable range</w:t>
      </w:r>
      <w:r>
        <w:t xml:space="preserve"> as shown</w:t>
      </w:r>
      <w:r>
        <w:rPr>
          <w:rFonts w:hint="eastAsia"/>
        </w:rPr>
        <w:t xml:space="preserve"> in Figure 4. </w:t>
      </w:r>
    </w:p>
    <w:p w:rsidR="00A54A48" w:rsidRDefault="005D6A1C">
      <w:pPr>
        <w:spacing w:before="120" w:after="120"/>
        <w:jc w:val="center"/>
      </w:pPr>
      <w:r>
        <w:rPr>
          <w:noProof/>
        </w:rPr>
        <w:drawing>
          <wp:inline distT="0" distB="0" distL="114300" distR="114300">
            <wp:extent cx="4058285" cy="2081530"/>
            <wp:effectExtent l="0" t="0" r="0" b="0"/>
            <wp:docPr id="53" name="图片 53" descr="非整数周期对齐问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非整数周期对齐问题"/>
                    <pic:cNvPicPr>
                      <a:picLocks noChangeAspect="1"/>
                    </pic:cNvPicPr>
                  </pic:nvPicPr>
                  <pic:blipFill>
                    <a:blip r:embed="rId12"/>
                    <a:stretch>
                      <a:fillRect/>
                    </a:stretch>
                  </pic:blipFill>
                  <pic:spPr>
                    <a:xfrm>
                      <a:off x="0" y="0"/>
                      <a:ext cx="4071017" cy="2088220"/>
                    </a:xfrm>
                    <a:prstGeom prst="rect">
                      <a:avLst/>
                    </a:prstGeom>
                  </pic:spPr>
                </pic:pic>
              </a:graphicData>
            </a:graphic>
          </wp:inline>
        </w:drawing>
      </w:r>
    </w:p>
    <w:p w:rsidR="00A54A48" w:rsidRDefault="005D6A1C">
      <w:pPr>
        <w:spacing w:before="120" w:after="120"/>
        <w:jc w:val="center"/>
      </w:pPr>
      <w:r>
        <w:rPr>
          <w:rFonts w:hint="eastAsia"/>
        </w:rPr>
        <w:t>Figure 4 Periodicity alignment illustration</w:t>
      </w:r>
    </w:p>
    <w:p w:rsidR="00A54A48" w:rsidRDefault="005D6A1C">
      <w:pPr>
        <w:pStyle w:val="YJ-Observation"/>
        <w:spacing w:before="120" w:after="120"/>
        <w:jc w:val="both"/>
        <w:rPr>
          <w:lang w:val="en-US" w:eastAsia="zh-CN"/>
        </w:rPr>
      </w:pPr>
      <w:bookmarkStart w:id="5" w:name="_Toc19656"/>
      <w:r>
        <w:rPr>
          <w:rFonts w:hint="eastAsia"/>
          <w:lang w:val="en-US" w:eastAsia="zh-CN"/>
        </w:rPr>
        <w:t>Non-integer periodicity alignment can be considered to address the problem of misalignment between non-integer periodicity of XR packet arrival and periodicity of CG PUSCH</w:t>
      </w:r>
      <w:r>
        <w:rPr>
          <w:lang w:val="en-US" w:eastAsia="zh-CN"/>
        </w:rPr>
        <w:t>.</w:t>
      </w:r>
      <w:bookmarkEnd w:id="5"/>
      <w:r>
        <w:rPr>
          <w:rFonts w:hint="eastAsia"/>
          <w:lang w:val="en-US" w:eastAsia="zh-CN"/>
        </w:rPr>
        <w:t xml:space="preserve"> </w:t>
      </w:r>
    </w:p>
    <w:p w:rsidR="00A54A48" w:rsidRDefault="005D6A1C">
      <w:pPr>
        <w:pStyle w:val="2"/>
        <w:spacing w:before="120" w:after="120"/>
        <w:ind w:left="991" w:right="210" w:hangingChars="354" w:hanging="991"/>
      </w:pPr>
      <w:r>
        <w:rPr>
          <w:rFonts w:eastAsia="宋体" w:hint="eastAsia"/>
        </w:rPr>
        <w:t>Evaluation results for CG enhancement</w:t>
      </w:r>
    </w:p>
    <w:p w:rsidR="00A54A48" w:rsidRDefault="005D6A1C">
      <w:pPr>
        <w:pStyle w:val="3"/>
        <w:spacing w:after="120"/>
        <w:ind w:right="210"/>
      </w:pPr>
      <w:r>
        <w:rPr>
          <w:rFonts w:eastAsia="宋体" w:hint="eastAsia"/>
        </w:rPr>
        <w:t>Evaluation assumptions and evaluation results</w:t>
      </w:r>
    </w:p>
    <w:p w:rsidR="00A54A48" w:rsidRDefault="005D6A1C">
      <w:pPr>
        <w:spacing w:before="120" w:after="120"/>
      </w:pPr>
      <w:r>
        <w:rPr>
          <w:rFonts w:hint="eastAsia"/>
        </w:rPr>
        <w:t>In this part, we present the evaluation results for multiple CG PUSCHs configuration with adaptive parameter adjustment. And we assume that the periodicities of packet arrival and CG PUSCH have been aligned in our simulation</w:t>
      </w:r>
      <w:r>
        <w:t>s</w:t>
      </w:r>
      <w:r>
        <w:rPr>
          <w:rFonts w:hint="eastAsia"/>
        </w:rPr>
        <w:t>. Moreover, the simulation assumptions are shown as below:</w:t>
      </w:r>
    </w:p>
    <w:p w:rsidR="00A54A48" w:rsidRDefault="005D6A1C">
      <w:pPr>
        <w:numPr>
          <w:ilvl w:val="0"/>
          <w:numId w:val="7"/>
        </w:numPr>
        <w:spacing w:before="120" w:after="120"/>
      </w:pPr>
      <w:r>
        <w:rPr>
          <w:rFonts w:hint="eastAsia"/>
        </w:rPr>
        <w:t>Traffic model: uplink AR video which is captured in TR 38.838 [3]</w:t>
      </w:r>
    </w:p>
    <w:p w:rsidR="00A54A48" w:rsidRDefault="005D6A1C">
      <w:pPr>
        <w:spacing w:before="120" w:after="120"/>
        <w:jc w:val="center"/>
      </w:pPr>
      <w:r>
        <w:rPr>
          <w:rFonts w:hint="eastAsia"/>
        </w:rPr>
        <w:lastRenderedPageBreak/>
        <w:t>Table 1 Traffic model for uplink simulation</w:t>
      </w:r>
    </w:p>
    <w:tbl>
      <w:tblPr>
        <w:tblStyle w:val="ac"/>
        <w:tblW w:w="0" w:type="auto"/>
        <w:jc w:val="center"/>
        <w:tblLook w:val="04A0" w:firstRow="1" w:lastRow="0" w:firstColumn="1" w:lastColumn="0" w:noHBand="0" w:noVBand="1"/>
      </w:tblPr>
      <w:tblGrid>
        <w:gridCol w:w="1816"/>
        <w:gridCol w:w="1605"/>
        <w:gridCol w:w="1762"/>
        <w:gridCol w:w="2368"/>
        <w:gridCol w:w="1086"/>
      </w:tblGrid>
      <w:tr w:rsidR="00A54A48">
        <w:trPr>
          <w:jc w:val="center"/>
        </w:trPr>
        <w:tc>
          <w:tcPr>
            <w:tcW w:w="0" w:type="auto"/>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Traffic Model No.</w:t>
            </w:r>
          </w:p>
        </w:tc>
        <w:tc>
          <w:tcPr>
            <w:tcW w:w="0" w:type="auto"/>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Bit rate (Mbps)</w:t>
            </w:r>
          </w:p>
        </w:tc>
        <w:tc>
          <w:tcPr>
            <w:tcW w:w="0" w:type="auto"/>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Periodicity (FPS)</w:t>
            </w:r>
          </w:p>
        </w:tc>
        <w:tc>
          <w:tcPr>
            <w:tcW w:w="0" w:type="auto"/>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Mean Packet size (Byte)</w:t>
            </w:r>
          </w:p>
        </w:tc>
        <w:tc>
          <w:tcPr>
            <w:tcW w:w="0" w:type="auto"/>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PDB (ms)</w:t>
            </w:r>
          </w:p>
        </w:tc>
      </w:tr>
      <w:tr w:rsidR="00A54A48">
        <w:trPr>
          <w:jc w:val="center"/>
        </w:trPr>
        <w:tc>
          <w:tcPr>
            <w:tcW w:w="0" w:type="auto"/>
          </w:tcPr>
          <w:p w:rsidR="00A54A48" w:rsidRDefault="005D6A1C">
            <w:pPr>
              <w:spacing w:beforeLines="0" w:afterLines="0" w:after="0" w:line="240" w:lineRule="auto"/>
              <w:jc w:val="center"/>
            </w:pPr>
            <w:r>
              <w:rPr>
                <w:rFonts w:hint="eastAsia"/>
              </w:rPr>
              <w:t>Traffic Model 1</w:t>
            </w:r>
          </w:p>
        </w:tc>
        <w:tc>
          <w:tcPr>
            <w:tcW w:w="0" w:type="auto"/>
          </w:tcPr>
          <w:p w:rsidR="00A54A48" w:rsidRDefault="005D6A1C">
            <w:pPr>
              <w:spacing w:beforeLines="0" w:afterLines="0" w:after="0" w:line="240" w:lineRule="auto"/>
              <w:jc w:val="center"/>
            </w:pPr>
            <w:r>
              <w:rPr>
                <w:rFonts w:hint="eastAsia"/>
              </w:rPr>
              <w:t>20</w:t>
            </w:r>
          </w:p>
        </w:tc>
        <w:tc>
          <w:tcPr>
            <w:tcW w:w="0" w:type="auto"/>
          </w:tcPr>
          <w:p w:rsidR="00A54A48" w:rsidRDefault="005D6A1C">
            <w:pPr>
              <w:spacing w:beforeLines="0" w:afterLines="0" w:after="0" w:line="240" w:lineRule="auto"/>
              <w:jc w:val="center"/>
            </w:pPr>
            <w:r>
              <w:rPr>
                <w:rFonts w:hint="eastAsia"/>
              </w:rPr>
              <w:t>60</w:t>
            </w:r>
          </w:p>
        </w:tc>
        <w:tc>
          <w:tcPr>
            <w:tcW w:w="0" w:type="auto"/>
          </w:tcPr>
          <w:p w:rsidR="00A54A48" w:rsidRDefault="005D6A1C">
            <w:pPr>
              <w:spacing w:beforeLines="0" w:afterLines="0" w:after="0" w:line="240" w:lineRule="auto"/>
              <w:jc w:val="center"/>
            </w:pPr>
            <w:r>
              <w:rPr>
                <w:rFonts w:hint="eastAsia"/>
              </w:rPr>
              <w:t>41667</w:t>
            </w:r>
          </w:p>
        </w:tc>
        <w:tc>
          <w:tcPr>
            <w:tcW w:w="0" w:type="auto"/>
          </w:tcPr>
          <w:p w:rsidR="00A54A48" w:rsidRDefault="005D6A1C">
            <w:pPr>
              <w:spacing w:beforeLines="0" w:afterLines="0" w:after="0" w:line="240" w:lineRule="auto"/>
              <w:jc w:val="center"/>
            </w:pPr>
            <w:r>
              <w:rPr>
                <w:rFonts w:hint="eastAsia"/>
              </w:rPr>
              <w:t>10</w:t>
            </w:r>
          </w:p>
        </w:tc>
      </w:tr>
      <w:tr w:rsidR="00A54A48">
        <w:trPr>
          <w:jc w:val="center"/>
        </w:trPr>
        <w:tc>
          <w:tcPr>
            <w:tcW w:w="0" w:type="auto"/>
          </w:tcPr>
          <w:p w:rsidR="00A54A48" w:rsidRDefault="005D6A1C">
            <w:pPr>
              <w:spacing w:beforeLines="0" w:afterLines="0" w:after="0" w:line="240" w:lineRule="auto"/>
              <w:jc w:val="center"/>
            </w:pPr>
            <w:r>
              <w:rPr>
                <w:rFonts w:hint="eastAsia"/>
              </w:rPr>
              <w:t>Traffic Model 2</w:t>
            </w:r>
          </w:p>
        </w:tc>
        <w:tc>
          <w:tcPr>
            <w:tcW w:w="0" w:type="auto"/>
          </w:tcPr>
          <w:p w:rsidR="00A54A48" w:rsidRDefault="005D6A1C">
            <w:pPr>
              <w:spacing w:beforeLines="0" w:afterLines="0" w:after="0" w:line="240" w:lineRule="auto"/>
              <w:jc w:val="center"/>
            </w:pPr>
            <w:r>
              <w:rPr>
                <w:rFonts w:hint="eastAsia"/>
              </w:rPr>
              <w:t>20</w:t>
            </w:r>
          </w:p>
        </w:tc>
        <w:tc>
          <w:tcPr>
            <w:tcW w:w="0" w:type="auto"/>
          </w:tcPr>
          <w:p w:rsidR="00A54A48" w:rsidRDefault="005D6A1C">
            <w:pPr>
              <w:spacing w:beforeLines="0" w:afterLines="0" w:after="0" w:line="240" w:lineRule="auto"/>
              <w:jc w:val="center"/>
            </w:pPr>
            <w:r>
              <w:rPr>
                <w:rFonts w:hint="eastAsia"/>
              </w:rPr>
              <w:t>60</w:t>
            </w:r>
          </w:p>
        </w:tc>
        <w:tc>
          <w:tcPr>
            <w:tcW w:w="0" w:type="auto"/>
          </w:tcPr>
          <w:p w:rsidR="00A54A48" w:rsidRDefault="005D6A1C">
            <w:pPr>
              <w:spacing w:beforeLines="0" w:afterLines="0" w:after="0" w:line="240" w:lineRule="auto"/>
              <w:jc w:val="center"/>
            </w:pPr>
            <w:r>
              <w:rPr>
                <w:rFonts w:hint="eastAsia"/>
              </w:rPr>
              <w:t>41667</w:t>
            </w:r>
          </w:p>
        </w:tc>
        <w:tc>
          <w:tcPr>
            <w:tcW w:w="0" w:type="auto"/>
          </w:tcPr>
          <w:p w:rsidR="00A54A48" w:rsidRDefault="005D6A1C">
            <w:pPr>
              <w:spacing w:beforeLines="0" w:afterLines="0" w:after="0" w:line="240" w:lineRule="auto"/>
              <w:jc w:val="center"/>
            </w:pPr>
            <w:r>
              <w:rPr>
                <w:rFonts w:hint="eastAsia"/>
              </w:rPr>
              <w:t>30</w:t>
            </w:r>
          </w:p>
        </w:tc>
      </w:tr>
      <w:tr w:rsidR="00A54A48">
        <w:trPr>
          <w:jc w:val="center"/>
        </w:trPr>
        <w:tc>
          <w:tcPr>
            <w:tcW w:w="0" w:type="auto"/>
          </w:tcPr>
          <w:p w:rsidR="00A54A48" w:rsidRDefault="005D6A1C">
            <w:pPr>
              <w:spacing w:beforeLines="0" w:afterLines="0" w:after="0" w:line="240" w:lineRule="auto"/>
              <w:jc w:val="center"/>
            </w:pPr>
            <w:r>
              <w:rPr>
                <w:rFonts w:hint="eastAsia"/>
              </w:rPr>
              <w:t>Traffic Model 3</w:t>
            </w:r>
          </w:p>
        </w:tc>
        <w:tc>
          <w:tcPr>
            <w:tcW w:w="0" w:type="auto"/>
          </w:tcPr>
          <w:p w:rsidR="00A54A48" w:rsidRDefault="005D6A1C">
            <w:pPr>
              <w:spacing w:beforeLines="0" w:afterLines="0" w:after="0" w:line="240" w:lineRule="auto"/>
              <w:jc w:val="center"/>
            </w:pPr>
            <w:r>
              <w:rPr>
                <w:rFonts w:hint="eastAsia"/>
              </w:rPr>
              <w:t>10</w:t>
            </w:r>
          </w:p>
        </w:tc>
        <w:tc>
          <w:tcPr>
            <w:tcW w:w="0" w:type="auto"/>
          </w:tcPr>
          <w:p w:rsidR="00A54A48" w:rsidRDefault="005D6A1C">
            <w:pPr>
              <w:spacing w:beforeLines="0" w:afterLines="0" w:after="0" w:line="240" w:lineRule="auto"/>
              <w:jc w:val="center"/>
            </w:pPr>
            <w:r>
              <w:rPr>
                <w:rFonts w:hint="eastAsia"/>
              </w:rPr>
              <w:t>60</w:t>
            </w:r>
          </w:p>
        </w:tc>
        <w:tc>
          <w:tcPr>
            <w:tcW w:w="0" w:type="auto"/>
          </w:tcPr>
          <w:p w:rsidR="00A54A48" w:rsidRDefault="005D6A1C">
            <w:pPr>
              <w:spacing w:beforeLines="0" w:afterLines="0" w:after="0" w:line="240" w:lineRule="auto"/>
              <w:jc w:val="center"/>
            </w:pPr>
            <w:r>
              <w:rPr>
                <w:rFonts w:hint="eastAsia"/>
              </w:rPr>
              <w:t>20833</w:t>
            </w:r>
          </w:p>
        </w:tc>
        <w:tc>
          <w:tcPr>
            <w:tcW w:w="0" w:type="auto"/>
          </w:tcPr>
          <w:p w:rsidR="00A54A48" w:rsidRDefault="005D6A1C">
            <w:pPr>
              <w:spacing w:beforeLines="0" w:afterLines="0" w:after="0" w:line="240" w:lineRule="auto"/>
              <w:jc w:val="center"/>
            </w:pPr>
            <w:r>
              <w:rPr>
                <w:rFonts w:hint="eastAsia"/>
              </w:rPr>
              <w:t>10</w:t>
            </w:r>
          </w:p>
        </w:tc>
      </w:tr>
    </w:tbl>
    <w:p w:rsidR="00A54A48" w:rsidRDefault="005D6A1C">
      <w:pPr>
        <w:numPr>
          <w:ilvl w:val="0"/>
          <w:numId w:val="7"/>
        </w:numPr>
        <w:spacing w:before="120" w:after="120"/>
      </w:pPr>
      <w:r>
        <w:rPr>
          <w:rFonts w:hint="eastAsia"/>
        </w:rPr>
        <w:t xml:space="preserve">Simulation </w:t>
      </w:r>
      <w:r>
        <w:t>c</w:t>
      </w:r>
      <w:r>
        <w:rPr>
          <w:rFonts w:hint="eastAsia"/>
        </w:rPr>
        <w:t>ases: the simulation cases include the legacy CG configuration, dynamic grant, and multiple CG PUSCHs configuration with adaptive parameter adjustment.</w:t>
      </w:r>
    </w:p>
    <w:p w:rsidR="00A54A48" w:rsidRDefault="005D6A1C">
      <w:pPr>
        <w:numPr>
          <w:ilvl w:val="1"/>
          <w:numId w:val="7"/>
        </w:numPr>
        <w:spacing w:before="120" w:after="120"/>
      </w:pPr>
      <w:r>
        <w:rPr>
          <w:rFonts w:hint="eastAsia"/>
        </w:rPr>
        <w:t>Case 1: legacy CG configuration</w:t>
      </w:r>
    </w:p>
    <w:p w:rsidR="00A54A48" w:rsidRDefault="005D6A1C">
      <w:pPr>
        <w:spacing w:before="120" w:after="120"/>
        <w:jc w:val="center"/>
      </w:pPr>
      <w:r>
        <w:rPr>
          <w:noProof/>
        </w:rPr>
        <w:drawing>
          <wp:inline distT="0" distB="0" distL="114300" distR="114300">
            <wp:extent cx="3925570" cy="1443990"/>
            <wp:effectExtent l="0" t="0" r="0" b="0"/>
            <wp:docPr id="23" name="图片 23" descr="CG baseline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G baseline假设"/>
                    <pic:cNvPicPr>
                      <a:picLocks noChangeAspect="1"/>
                    </pic:cNvPicPr>
                  </pic:nvPicPr>
                  <pic:blipFill>
                    <a:blip r:embed="rId13"/>
                    <a:stretch>
                      <a:fillRect/>
                    </a:stretch>
                  </pic:blipFill>
                  <pic:spPr>
                    <a:xfrm>
                      <a:off x="0" y="0"/>
                      <a:ext cx="3925570" cy="1443990"/>
                    </a:xfrm>
                    <a:prstGeom prst="rect">
                      <a:avLst/>
                    </a:prstGeom>
                  </pic:spPr>
                </pic:pic>
              </a:graphicData>
            </a:graphic>
          </wp:inline>
        </w:drawing>
      </w:r>
    </w:p>
    <w:p w:rsidR="00A54A48" w:rsidRDefault="005D6A1C">
      <w:pPr>
        <w:spacing w:before="120" w:after="120"/>
        <w:jc w:val="center"/>
      </w:pPr>
      <w:r>
        <w:rPr>
          <w:rFonts w:hint="eastAsia"/>
        </w:rPr>
        <w:t>Figure 5 Legacy CG configuration example</w:t>
      </w:r>
    </w:p>
    <w:p w:rsidR="00A54A48" w:rsidRDefault="005D6A1C">
      <w:pPr>
        <w:spacing w:before="120" w:after="120"/>
        <w:ind w:left="420"/>
      </w:pPr>
      <w:r>
        <w:rPr>
          <w:rFonts w:hint="eastAsia"/>
        </w:rPr>
        <w:t>In Figure 5, orthogonal CG configurations are configured among different UEs in one cell. Moreover, no adaptive parameter adjustment is introduced, implying fixed MCS level and the number of layers are adopted and the unused resource release is not used in CG configurations.</w:t>
      </w:r>
    </w:p>
    <w:p w:rsidR="00A54A48" w:rsidRDefault="005D6A1C">
      <w:pPr>
        <w:numPr>
          <w:ilvl w:val="1"/>
          <w:numId w:val="7"/>
        </w:numPr>
        <w:spacing w:before="120" w:after="120"/>
      </w:pPr>
      <w:r>
        <w:rPr>
          <w:rFonts w:hint="eastAsia"/>
        </w:rPr>
        <w:t>Case 2: uplink dynamic grant</w:t>
      </w:r>
    </w:p>
    <w:p w:rsidR="00A54A48" w:rsidRDefault="005D6A1C">
      <w:pPr>
        <w:spacing w:before="120" w:after="120"/>
        <w:jc w:val="center"/>
      </w:pPr>
      <w:r>
        <w:rPr>
          <w:rFonts w:hint="eastAsia"/>
          <w:noProof/>
        </w:rPr>
        <w:drawing>
          <wp:inline distT="0" distB="0" distL="114300" distR="114300">
            <wp:extent cx="4451985" cy="1440180"/>
            <wp:effectExtent l="0" t="0" r="0" b="7620"/>
            <wp:docPr id="32" name="图片 32" descr="DG仿真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G仿真假设"/>
                    <pic:cNvPicPr>
                      <a:picLocks noChangeAspect="1"/>
                    </pic:cNvPicPr>
                  </pic:nvPicPr>
                  <pic:blipFill>
                    <a:blip r:embed="rId14"/>
                    <a:stretch>
                      <a:fillRect/>
                    </a:stretch>
                  </pic:blipFill>
                  <pic:spPr>
                    <a:xfrm>
                      <a:off x="0" y="0"/>
                      <a:ext cx="4451985" cy="1440180"/>
                    </a:xfrm>
                    <a:prstGeom prst="rect">
                      <a:avLst/>
                    </a:prstGeom>
                  </pic:spPr>
                </pic:pic>
              </a:graphicData>
            </a:graphic>
          </wp:inline>
        </w:drawing>
      </w:r>
    </w:p>
    <w:p w:rsidR="00A54A48" w:rsidRDefault="005D6A1C">
      <w:pPr>
        <w:spacing w:before="120" w:after="120"/>
        <w:jc w:val="center"/>
      </w:pPr>
      <w:r>
        <w:rPr>
          <w:rFonts w:hint="eastAsia"/>
        </w:rPr>
        <w:t>Figure 6 Dynamic grant with Tx delay consideration</w:t>
      </w:r>
    </w:p>
    <w:p w:rsidR="00A54A48" w:rsidRDefault="005D6A1C">
      <w:pPr>
        <w:spacing w:before="120" w:after="120"/>
        <w:ind w:left="420"/>
      </w:pPr>
      <w:r>
        <w:rPr>
          <w:rFonts w:hint="eastAsia"/>
        </w:rPr>
        <w:t>In Figure 6, we assume that each packet would encounter the SR-BSR-PUSCH procedure. Wherein, Delay1 is the gap between packet arrival and SR reporting, which is relevant to TDD pattern. And Delay2 is the gap between SR reporting and BSR signaling, which is also relevant to TDD pattern. Last but not least, Delay3 is the gap between BSR signaling and PUSCH, which is relevant to TDD pattern and the gNB scheduling capability.</w:t>
      </w:r>
    </w:p>
    <w:p w:rsidR="00A54A48" w:rsidRDefault="005D6A1C">
      <w:pPr>
        <w:spacing w:before="120" w:after="120"/>
        <w:ind w:left="420"/>
      </w:pPr>
      <w:r>
        <w:rPr>
          <w:rFonts w:hint="eastAsia"/>
        </w:rPr>
        <w:t>In our simulation, t</w:t>
      </w:r>
      <w:r>
        <w:t xml:space="preserve">he delay introduced by </w:t>
      </w:r>
      <w:r>
        <w:rPr>
          <w:rFonts w:hint="eastAsia"/>
        </w:rPr>
        <w:t>SR-BSR-PUSCH procedure</w:t>
      </w:r>
      <w:r>
        <w:t xml:space="preserve"> is 5ms, and 7.5ms considering the data arrival time and TDD pattern. It implies that </w:t>
      </w:r>
      <w:r>
        <w:rPr>
          <w:rFonts w:hint="eastAsia"/>
        </w:rPr>
        <w:t xml:space="preserve">UE </w:t>
      </w:r>
      <w:r>
        <w:t xml:space="preserve">will </w:t>
      </w:r>
      <w:r>
        <w:rPr>
          <w:rFonts w:hint="eastAsia"/>
        </w:rPr>
        <w:t>undergo</w:t>
      </w:r>
      <w:r>
        <w:t xml:space="preserve"> </w:t>
      </w:r>
      <w:r>
        <w:rPr>
          <w:rFonts w:hint="eastAsia"/>
        </w:rPr>
        <w:t xml:space="preserve">5ms </w:t>
      </w:r>
      <w:r>
        <w:t xml:space="preserve">or 7.5ms </w:t>
      </w:r>
      <w:r>
        <w:rPr>
          <w:rFonts w:hint="eastAsia"/>
        </w:rPr>
        <w:t>Tx delay</w:t>
      </w:r>
      <w:r>
        <w:t>.</w:t>
      </w:r>
      <w:r>
        <w:rPr>
          <w:rFonts w:hint="eastAsia"/>
        </w:rPr>
        <w:t xml:space="preserve"> Moreover, if we further consider the scheduling delay from gNB</w:t>
      </w:r>
      <w:r>
        <w:t>’</w:t>
      </w:r>
      <w:r>
        <w:rPr>
          <w:rFonts w:hint="eastAsia"/>
        </w:rPr>
        <w:t xml:space="preserve">s side, the transmission delay is likely to increase, resulting in a greater descend in capacity performance.  </w:t>
      </w:r>
    </w:p>
    <w:p w:rsidR="00A54A48" w:rsidRDefault="005D6A1C">
      <w:pPr>
        <w:numPr>
          <w:ilvl w:val="1"/>
          <w:numId w:val="7"/>
        </w:numPr>
        <w:spacing w:before="120" w:after="120"/>
      </w:pPr>
      <w:r>
        <w:rPr>
          <w:rFonts w:hint="eastAsia"/>
        </w:rPr>
        <w:t xml:space="preserve">Case 3: multiple CG PUSCHs configuration with adaptive parameter adjustment (labeled </w:t>
      </w:r>
      <w:r>
        <w:t>‘</w:t>
      </w:r>
      <w:r>
        <w:rPr>
          <w:rFonts w:hint="eastAsia"/>
        </w:rPr>
        <w:t>MCG</w:t>
      </w:r>
      <w:r>
        <w:t>’</w:t>
      </w:r>
      <w:r>
        <w:rPr>
          <w:rFonts w:hint="eastAsia"/>
        </w:rPr>
        <w:t xml:space="preserve"> in figure)</w:t>
      </w:r>
    </w:p>
    <w:p w:rsidR="00A54A48" w:rsidRDefault="005D6A1C">
      <w:pPr>
        <w:spacing w:before="120" w:after="120"/>
        <w:jc w:val="center"/>
      </w:pPr>
      <w:r>
        <w:rPr>
          <w:noProof/>
        </w:rPr>
        <w:lastRenderedPageBreak/>
        <w:drawing>
          <wp:inline distT="0" distB="0" distL="114300" distR="114300">
            <wp:extent cx="3694430" cy="1800225"/>
            <wp:effectExtent l="0" t="0" r="0" b="9525"/>
            <wp:docPr id="8" name="图片 8" descr="CG enhancement假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G enhancement假设"/>
                    <pic:cNvPicPr>
                      <a:picLocks noChangeAspect="1"/>
                    </pic:cNvPicPr>
                  </pic:nvPicPr>
                  <pic:blipFill>
                    <a:blip r:embed="rId15"/>
                    <a:stretch>
                      <a:fillRect/>
                    </a:stretch>
                  </pic:blipFill>
                  <pic:spPr>
                    <a:xfrm>
                      <a:off x="0" y="0"/>
                      <a:ext cx="3694430" cy="1800225"/>
                    </a:xfrm>
                    <a:prstGeom prst="rect">
                      <a:avLst/>
                    </a:prstGeom>
                  </pic:spPr>
                </pic:pic>
              </a:graphicData>
            </a:graphic>
          </wp:inline>
        </w:drawing>
      </w:r>
    </w:p>
    <w:p w:rsidR="00A54A48" w:rsidRDefault="005D6A1C">
      <w:pPr>
        <w:spacing w:before="120" w:after="120"/>
        <w:jc w:val="center"/>
      </w:pPr>
      <w:r>
        <w:rPr>
          <w:rFonts w:hint="eastAsia"/>
        </w:rPr>
        <w:t>Figure 7 multiple CG PUSCHs configuration with adaptive parameter adjustment example</w:t>
      </w:r>
    </w:p>
    <w:p w:rsidR="00A54A48" w:rsidRDefault="005D6A1C">
      <w:pPr>
        <w:spacing w:before="120" w:after="120"/>
      </w:pPr>
      <w:r>
        <w:rPr>
          <w:rFonts w:hint="eastAsia"/>
        </w:rPr>
        <w:t>According to Figure 7, the applied</w:t>
      </w:r>
      <w:r>
        <w:t xml:space="preserve"> enhancements</w:t>
      </w:r>
      <w:r>
        <w:rPr>
          <w:rFonts w:hint="eastAsia"/>
        </w:rPr>
        <w:t xml:space="preserve"> include:</w:t>
      </w:r>
    </w:p>
    <w:p w:rsidR="00A54A48" w:rsidRDefault="005D6A1C">
      <w:pPr>
        <w:numPr>
          <w:ilvl w:val="0"/>
          <w:numId w:val="8"/>
        </w:numPr>
        <w:spacing w:before="120" w:after="120"/>
      </w:pPr>
      <w:r>
        <w:rPr>
          <w:rFonts w:hint="eastAsia"/>
        </w:rPr>
        <w:t>Overlapped resources are supported to be configured among different UEs</w:t>
      </w:r>
    </w:p>
    <w:p w:rsidR="00A54A48" w:rsidRDefault="005D6A1C">
      <w:pPr>
        <w:numPr>
          <w:ilvl w:val="0"/>
          <w:numId w:val="8"/>
        </w:numPr>
        <w:spacing w:before="120" w:after="120"/>
      </w:pPr>
      <w:r>
        <w:rPr>
          <w:rFonts w:hint="eastAsia"/>
        </w:rPr>
        <w:t>Quick deactivation among multiple CG PUSCHs to release the unused resource.</w:t>
      </w:r>
    </w:p>
    <w:p w:rsidR="00A54A48" w:rsidRDefault="005D6A1C">
      <w:pPr>
        <w:numPr>
          <w:ilvl w:val="0"/>
          <w:numId w:val="8"/>
        </w:numPr>
        <w:spacing w:before="120" w:after="120"/>
      </w:pPr>
      <w:r>
        <w:rPr>
          <w:rFonts w:hint="eastAsia"/>
        </w:rPr>
        <w:t>Update signaling is used for updating the parameters such as MCS level and the number of layers per CG PUSCHs group.</w:t>
      </w:r>
    </w:p>
    <w:p w:rsidR="00A54A48" w:rsidRDefault="005D6A1C">
      <w:pPr>
        <w:spacing w:before="120" w:after="120"/>
      </w:pPr>
      <w:r>
        <w:rPr>
          <w:rFonts w:hint="eastAsia"/>
        </w:rPr>
        <w:t>Other evaluation assumptions have been listed in Appendix A.2.</w:t>
      </w:r>
      <w:r>
        <w:t xml:space="preserve"> And b</w:t>
      </w:r>
      <w:r>
        <w:rPr>
          <w:rFonts w:hint="eastAsia"/>
        </w:rPr>
        <w:t xml:space="preserve">ase on the assumptions mentioned above, we present evaluation results in the </w:t>
      </w:r>
      <w:r>
        <w:t xml:space="preserve">following </w:t>
      </w:r>
      <w:r>
        <w:rPr>
          <w:rFonts w:hint="eastAsia"/>
        </w:rPr>
        <w:t>scenario:</w:t>
      </w:r>
    </w:p>
    <w:p w:rsidR="00A54A48" w:rsidRDefault="005D6A1C">
      <w:pPr>
        <w:numPr>
          <w:ilvl w:val="0"/>
          <w:numId w:val="9"/>
        </w:numPr>
        <w:spacing w:before="120" w:after="120"/>
      </w:pPr>
      <w:r>
        <w:rPr>
          <w:rFonts w:hint="eastAsia"/>
        </w:rPr>
        <w:t>Indoor HotSpot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A54A48">
        <w:trPr>
          <w:trHeight w:val="90"/>
        </w:trPr>
        <w:tc>
          <w:tcPr>
            <w:tcW w:w="4643" w:type="dxa"/>
          </w:tcPr>
          <w:p w:rsidR="00A54A48" w:rsidRDefault="005D6A1C">
            <w:pPr>
              <w:spacing w:before="120" w:after="120" w:line="276" w:lineRule="auto"/>
              <w:rPr>
                <w:rFonts w:eastAsiaTheme="minorEastAsia"/>
                <w:i/>
                <w:iCs/>
              </w:rPr>
            </w:pPr>
            <w:r>
              <w:rPr>
                <w:noProof/>
              </w:rPr>
              <w:drawing>
                <wp:inline distT="0" distB="0" distL="114300" distR="114300">
                  <wp:extent cx="2880360" cy="2160270"/>
                  <wp:effectExtent l="0" t="0" r="0" b="1143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16"/>
                          <a:stretch>
                            <a:fillRect/>
                          </a:stretch>
                        </pic:blipFill>
                        <pic:spPr>
                          <a:xfrm>
                            <a:off x="0" y="0"/>
                            <a:ext cx="2880360" cy="2160270"/>
                          </a:xfrm>
                          <a:prstGeom prst="rect">
                            <a:avLst/>
                          </a:prstGeom>
                          <a:noFill/>
                          <a:ln>
                            <a:noFill/>
                          </a:ln>
                        </pic:spPr>
                      </pic:pic>
                    </a:graphicData>
                  </a:graphic>
                </wp:inline>
              </w:drawing>
            </w:r>
          </w:p>
        </w:tc>
        <w:tc>
          <w:tcPr>
            <w:tcW w:w="4643" w:type="dxa"/>
          </w:tcPr>
          <w:p w:rsidR="00A54A48" w:rsidRDefault="005D6A1C">
            <w:pPr>
              <w:spacing w:before="120" w:after="120" w:line="276" w:lineRule="auto"/>
              <w:rPr>
                <w:rFonts w:eastAsiaTheme="minorEastAsia"/>
                <w:i/>
                <w:iCs/>
              </w:rPr>
            </w:pPr>
            <w:r>
              <w:rPr>
                <w:noProof/>
              </w:rPr>
              <w:drawing>
                <wp:inline distT="0" distB="0" distL="114300" distR="114300">
                  <wp:extent cx="2880360" cy="2160270"/>
                  <wp:effectExtent l="0" t="0" r="0" b="1143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17"/>
                          <a:stretch>
                            <a:fillRect/>
                          </a:stretch>
                        </pic:blipFill>
                        <pic:spPr>
                          <a:xfrm>
                            <a:off x="0" y="0"/>
                            <a:ext cx="2880360" cy="2160270"/>
                          </a:xfrm>
                          <a:prstGeom prst="rect">
                            <a:avLst/>
                          </a:prstGeom>
                          <a:noFill/>
                          <a:ln>
                            <a:noFill/>
                          </a:ln>
                        </pic:spPr>
                      </pic:pic>
                    </a:graphicData>
                  </a:graphic>
                </wp:inline>
              </w:drawing>
            </w:r>
          </w:p>
        </w:tc>
      </w:tr>
      <w:tr w:rsidR="00A54A48">
        <w:tc>
          <w:tcPr>
            <w:tcW w:w="4643" w:type="dxa"/>
          </w:tcPr>
          <w:p w:rsidR="00A54A48" w:rsidRDefault="005D6A1C">
            <w:pPr>
              <w:pStyle w:val="af1"/>
              <w:numPr>
                <w:ilvl w:val="0"/>
                <w:numId w:val="10"/>
              </w:numPr>
              <w:spacing w:after="120" w:line="276" w:lineRule="auto"/>
              <w:rPr>
                <w:rFonts w:eastAsia="宋体"/>
                <w:kern w:val="0"/>
                <w:sz w:val="21"/>
                <w:szCs w:val="21"/>
              </w:rPr>
            </w:pPr>
            <w:r>
              <w:rPr>
                <w:rFonts w:eastAsia="宋体" w:hint="eastAsia"/>
                <w:kern w:val="0"/>
                <w:sz w:val="21"/>
                <w:szCs w:val="21"/>
              </w:rPr>
              <w:t>Traffic Model 1</w:t>
            </w:r>
          </w:p>
        </w:tc>
        <w:tc>
          <w:tcPr>
            <w:tcW w:w="4643" w:type="dxa"/>
          </w:tcPr>
          <w:p w:rsidR="00A54A48" w:rsidRDefault="005D6A1C">
            <w:pPr>
              <w:pStyle w:val="af1"/>
              <w:spacing w:after="120" w:line="276" w:lineRule="auto"/>
              <w:ind w:left="0"/>
              <w:jc w:val="center"/>
              <w:rPr>
                <w:rFonts w:eastAsia="宋体"/>
                <w:kern w:val="0"/>
                <w:sz w:val="21"/>
                <w:szCs w:val="21"/>
              </w:rPr>
            </w:pPr>
            <w:r>
              <w:rPr>
                <w:rFonts w:eastAsia="宋体" w:hint="eastAsia"/>
                <w:kern w:val="0"/>
                <w:sz w:val="21"/>
                <w:szCs w:val="21"/>
              </w:rPr>
              <w:t>(b)</w:t>
            </w:r>
            <w:r>
              <w:rPr>
                <w:rFonts w:hint="eastAsia"/>
                <w:kern w:val="0"/>
                <w:sz w:val="21"/>
                <w:szCs w:val="21"/>
              </w:rPr>
              <w:t xml:space="preserve"> </w:t>
            </w:r>
            <w:r>
              <w:rPr>
                <w:rFonts w:eastAsia="宋体" w:hint="eastAsia"/>
                <w:kern w:val="0"/>
                <w:sz w:val="21"/>
                <w:szCs w:val="21"/>
              </w:rPr>
              <w:t>Traffic Model 3</w:t>
            </w:r>
          </w:p>
        </w:tc>
      </w:tr>
    </w:tbl>
    <w:p w:rsidR="00A54A48" w:rsidRDefault="005D6A1C">
      <w:pPr>
        <w:spacing w:before="120" w:after="120"/>
        <w:jc w:val="center"/>
      </w:pPr>
      <w:r>
        <w:rPr>
          <w:rFonts w:hint="eastAsia"/>
        </w:rPr>
        <w:t>Figure 8 Capacity performance comparison for Case 1, Case 2 and Case 3 for Traffic Model 1 and Traffic Model 3 in Indoor HotSpot Scenario</w:t>
      </w:r>
    </w:p>
    <w:p w:rsidR="00A54A48" w:rsidRDefault="005D6A1C">
      <w:pPr>
        <w:spacing w:before="120" w:after="120"/>
      </w:pPr>
      <w:r>
        <w:rPr>
          <w:rFonts w:hint="eastAsia"/>
        </w:rPr>
        <w:t xml:space="preserve">It can be observed in Figure 8 that </w:t>
      </w:r>
      <w:r>
        <w:t xml:space="preserve">in case of </w:t>
      </w:r>
      <w:r>
        <w:rPr>
          <w:rFonts w:hint="eastAsia"/>
        </w:rPr>
        <w:t xml:space="preserve">20Mbps@60fps, 10ms in Indoor HotSpot scenario, [0.0] UE can be supported by legacy CG transmission scheme </w:t>
      </w:r>
      <w:r>
        <w:t>or</w:t>
      </w:r>
      <w:r>
        <w:rPr>
          <w:rFonts w:hint="eastAsia"/>
        </w:rPr>
        <w:t xml:space="preserve"> dynamic grant transmission scheme with 7.5ms Tx delay</w:t>
      </w:r>
      <w:r>
        <w:t>;</w:t>
      </w:r>
      <w:r>
        <w:rPr>
          <w:rFonts w:hint="eastAsia"/>
        </w:rPr>
        <w:t xml:space="preserve"> while [1.5] UEs can be supported by </w:t>
      </w:r>
      <w:r>
        <w:t>MCG (</w:t>
      </w:r>
      <w:r>
        <w:rPr>
          <w:rFonts w:hint="eastAsia"/>
        </w:rPr>
        <w:t>with adaptive parameter adjustment</w:t>
      </w:r>
      <w:r>
        <w:t>)</w:t>
      </w:r>
      <w:r>
        <w:rPr>
          <w:rFonts w:hint="eastAsia"/>
        </w:rPr>
        <w:t xml:space="preserve">. </w:t>
      </w:r>
      <w:r>
        <w:t>For</w:t>
      </w:r>
      <w:r>
        <w:rPr>
          <w:rFonts w:hint="eastAsia"/>
        </w:rPr>
        <w:t xml:space="preserve"> 10Mbps@60fps, 10ms in Indoor HotSpot scenario, </w:t>
      </w:r>
      <w:r>
        <w:t>similar performance gap can be observed.</w:t>
      </w:r>
      <w:r>
        <w:rPr>
          <w:rFonts w:hint="eastAsia"/>
        </w:rPr>
        <w:t xml:space="preserve"> </w:t>
      </w:r>
    </w:p>
    <w:p w:rsidR="00A54A48" w:rsidRDefault="005D6A1C">
      <w:pPr>
        <w:pStyle w:val="YJ-Observation"/>
        <w:spacing w:before="120" w:after="120"/>
        <w:jc w:val="both"/>
        <w:rPr>
          <w:lang w:val="en-US" w:eastAsia="zh-CN"/>
        </w:rPr>
      </w:pPr>
      <w:bookmarkStart w:id="6" w:name="_Toc26083"/>
      <w:r>
        <w:rPr>
          <w:rFonts w:hint="eastAsia"/>
          <w:lang w:val="en-US" w:eastAsia="zh-CN"/>
        </w:rPr>
        <w:t xml:space="preserve">When considering the traffic model of 20Mbps@60fps or 10Mbps@60fps with 10ms PDB in Indoor HotSpot, </w:t>
      </w:r>
      <w:r>
        <w:rPr>
          <w:lang w:val="en-US" w:eastAsia="zh-CN"/>
        </w:rPr>
        <w:t xml:space="preserve">the </w:t>
      </w:r>
      <w:r>
        <w:rPr>
          <w:rFonts w:hint="eastAsia"/>
          <w:lang w:val="en-US" w:eastAsia="zh-CN"/>
        </w:rPr>
        <w:t xml:space="preserve">transmission scheme </w:t>
      </w:r>
      <w:r>
        <w:rPr>
          <w:lang w:val="en-US" w:eastAsia="zh-CN"/>
        </w:rPr>
        <w:t xml:space="preserve">of </w:t>
      </w:r>
      <w:r>
        <w:rPr>
          <w:rFonts w:hint="eastAsia"/>
          <w:lang w:val="en-US" w:eastAsia="zh-CN"/>
        </w:rPr>
        <w:t xml:space="preserve">multiple CG PUSCHs configuration with adaptive parameter adjustment </w:t>
      </w:r>
      <w:r>
        <w:rPr>
          <w:rFonts w:hint="eastAsia"/>
          <w:lang w:val="en-US" w:eastAsia="zh-CN"/>
        </w:rPr>
        <w:lastRenderedPageBreak/>
        <w:t xml:space="preserve">is capable of supporting considerable amount of UEs compared to legacy CG transmission scheme </w:t>
      </w:r>
      <w:r>
        <w:rPr>
          <w:lang w:val="en-US" w:eastAsia="zh-CN"/>
        </w:rPr>
        <w:t xml:space="preserve">or </w:t>
      </w:r>
      <w:r>
        <w:rPr>
          <w:rFonts w:hint="eastAsia"/>
          <w:lang w:val="en-US" w:eastAsia="zh-CN"/>
        </w:rPr>
        <w:t>DG transmission scheme with Tx delay consideration.</w:t>
      </w:r>
      <w:bookmarkEnd w:id="6"/>
    </w:p>
    <w:p w:rsidR="00A54A48" w:rsidRDefault="005D6A1C">
      <w:pPr>
        <w:numPr>
          <w:ilvl w:val="0"/>
          <w:numId w:val="9"/>
        </w:numPr>
        <w:spacing w:before="120" w:after="120"/>
      </w:pPr>
      <w:r>
        <w:rPr>
          <w:rFonts w:hint="eastAsia"/>
        </w:rPr>
        <w:t>Dense Urban</w:t>
      </w:r>
    </w:p>
    <w:p w:rsidR="00A54A48" w:rsidRDefault="005D6A1C">
      <w:pPr>
        <w:spacing w:before="120" w:after="120"/>
      </w:pPr>
      <w:r>
        <w:t xml:space="preserve">In addition, for following use cases in Dense Urban scenario, as </w:t>
      </w:r>
      <w:r>
        <w:rPr>
          <w:rFonts w:hint="eastAsia"/>
        </w:rPr>
        <w:t>20Mbps@60fps, 30ms</w:t>
      </w:r>
      <w:r>
        <w:t xml:space="preserve"> PDB;</w:t>
      </w:r>
      <w:r>
        <w:rPr>
          <w:rFonts w:hint="eastAsia"/>
        </w:rPr>
        <w:t xml:space="preserve"> 20Mbps@60fps, 10ms</w:t>
      </w:r>
      <w:r>
        <w:t xml:space="preserve"> PDB; </w:t>
      </w:r>
      <w:r>
        <w:rPr>
          <w:rFonts w:hint="eastAsia"/>
        </w:rPr>
        <w:t>10Mbps@60fps, 10ms</w:t>
      </w:r>
      <w:r>
        <w:t xml:space="preserve"> PDB;</w:t>
      </w:r>
      <w:r>
        <w:rPr>
          <w:rFonts w:hint="eastAsia"/>
        </w:rPr>
        <w:t xml:space="preserve"> </w:t>
      </w:r>
      <w:r>
        <w:t xml:space="preserve">the solution of </w:t>
      </w:r>
      <w:r>
        <w:rPr>
          <w:rFonts w:hint="eastAsia"/>
        </w:rPr>
        <w:t xml:space="preserve">multiple CG PUSCHs configuration with adaptive parameter adjustment </w:t>
      </w:r>
      <w:r>
        <w:t>shows clear capacity gain</w:t>
      </w:r>
      <w:r>
        <w:rPr>
          <w:rFonts w:hint="eastAsia"/>
        </w:rPr>
        <w:t xml:space="preserve"> compared to legacy CG transmission scheme </w:t>
      </w:r>
      <w:r>
        <w:t>or</w:t>
      </w:r>
      <w:r>
        <w:rPr>
          <w:rFonts w:hint="eastAsia"/>
        </w:rPr>
        <w:t xml:space="preserve"> DG transmission scheme with Tx delay.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tblGrid>
      <w:tr w:rsidR="00A54A48">
        <w:trPr>
          <w:jc w:val="center"/>
        </w:trPr>
        <w:tc>
          <w:tcPr>
            <w:tcW w:w="6803" w:type="dxa"/>
          </w:tcPr>
          <w:p w:rsidR="00A54A48" w:rsidRDefault="005D6A1C">
            <w:pPr>
              <w:spacing w:before="120" w:after="120" w:line="276" w:lineRule="auto"/>
              <w:jc w:val="center"/>
              <w:rPr>
                <w:rFonts w:eastAsiaTheme="minorEastAsia"/>
                <w:i/>
                <w:iCs/>
              </w:rPr>
            </w:pPr>
            <w:r>
              <w:rPr>
                <w:noProof/>
              </w:rPr>
              <w:drawing>
                <wp:inline distT="0" distB="0" distL="114300" distR="114300">
                  <wp:extent cx="3580765" cy="2685415"/>
                  <wp:effectExtent l="0" t="0" r="0" b="63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8"/>
                          <a:stretch>
                            <a:fillRect/>
                          </a:stretch>
                        </pic:blipFill>
                        <pic:spPr>
                          <a:xfrm>
                            <a:off x="0" y="0"/>
                            <a:ext cx="3580765" cy="2685415"/>
                          </a:xfrm>
                          <a:prstGeom prst="rect">
                            <a:avLst/>
                          </a:prstGeom>
                          <a:noFill/>
                          <a:ln>
                            <a:noFill/>
                          </a:ln>
                        </pic:spPr>
                      </pic:pic>
                    </a:graphicData>
                  </a:graphic>
                </wp:inline>
              </w:drawing>
            </w:r>
          </w:p>
        </w:tc>
      </w:tr>
    </w:tbl>
    <w:p w:rsidR="00A54A48" w:rsidRDefault="005D6A1C">
      <w:pPr>
        <w:spacing w:before="120" w:after="120"/>
        <w:jc w:val="center"/>
        <w:rPr>
          <w:highlight w:val="yellow"/>
        </w:rPr>
      </w:pPr>
      <w:r>
        <w:rPr>
          <w:rFonts w:hint="eastAsia"/>
        </w:rPr>
        <w:t>Figure 9 Capacity performance comparison for Case 1, Case 2 and Case 3 for Traffic Model 2 in Dense Urban Scenario</w:t>
      </w:r>
    </w:p>
    <w:p w:rsidR="00A54A48" w:rsidRDefault="005D6A1C">
      <w:pPr>
        <w:pStyle w:val="YJ-Observation"/>
        <w:spacing w:before="120" w:after="120"/>
        <w:jc w:val="both"/>
        <w:rPr>
          <w:lang w:val="en-US" w:eastAsia="zh-CN"/>
        </w:rPr>
      </w:pPr>
      <w:bookmarkStart w:id="7" w:name="_Toc8070"/>
      <w:r>
        <w:rPr>
          <w:rFonts w:hint="eastAsia"/>
          <w:lang w:val="en-US" w:eastAsia="zh-CN"/>
        </w:rPr>
        <w:t xml:space="preserve">When considering the traffic model of 20Mbps@60fps, 30ms in Dense Urban, multiple CG PUSCHs configuration with adaptive parameter adjustment transmission scheme is capable of supporting considerable amount of UEs compared to legacy CG transmission scheme, </w:t>
      </w:r>
      <w:r>
        <w:rPr>
          <w:lang w:val="en-US" w:eastAsia="zh-CN"/>
        </w:rPr>
        <w:t>which</w:t>
      </w:r>
      <w:r>
        <w:rPr>
          <w:rFonts w:hint="eastAsia"/>
          <w:lang w:val="en-US" w:eastAsia="zh-CN"/>
        </w:rPr>
        <w:t xml:space="preserve"> is capable of bringing about 11%~14% capacity gain compared to DG transmission scheme with Tx delay consideration.</w:t>
      </w:r>
      <w:bookmarkEnd w:id="7"/>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tblGrid>
      <w:tr w:rsidR="00A54A48">
        <w:trPr>
          <w:jc w:val="center"/>
        </w:trPr>
        <w:tc>
          <w:tcPr>
            <w:tcW w:w="6803" w:type="dxa"/>
          </w:tcPr>
          <w:p w:rsidR="00A54A48" w:rsidRDefault="005D6A1C">
            <w:pPr>
              <w:spacing w:before="120" w:after="120" w:line="276" w:lineRule="auto"/>
              <w:jc w:val="center"/>
              <w:rPr>
                <w:rFonts w:eastAsiaTheme="minorEastAsia"/>
                <w:i/>
                <w:iCs/>
              </w:rPr>
            </w:pPr>
            <w:r>
              <w:rPr>
                <w:noProof/>
              </w:rPr>
              <w:lastRenderedPageBreak/>
              <w:drawing>
                <wp:inline distT="0" distB="0" distL="114300" distR="114300">
                  <wp:extent cx="3580765" cy="2685415"/>
                  <wp:effectExtent l="0" t="0" r="0" b="63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9"/>
                          <a:stretch>
                            <a:fillRect/>
                          </a:stretch>
                        </pic:blipFill>
                        <pic:spPr>
                          <a:xfrm>
                            <a:off x="0" y="0"/>
                            <a:ext cx="3580765" cy="2685415"/>
                          </a:xfrm>
                          <a:prstGeom prst="rect">
                            <a:avLst/>
                          </a:prstGeom>
                          <a:noFill/>
                          <a:ln>
                            <a:noFill/>
                          </a:ln>
                        </pic:spPr>
                      </pic:pic>
                    </a:graphicData>
                  </a:graphic>
                </wp:inline>
              </w:drawing>
            </w:r>
          </w:p>
        </w:tc>
      </w:tr>
    </w:tbl>
    <w:p w:rsidR="00A54A48" w:rsidRDefault="005D6A1C">
      <w:pPr>
        <w:spacing w:before="120" w:after="120"/>
        <w:jc w:val="center"/>
      </w:pPr>
      <w:r>
        <w:rPr>
          <w:rFonts w:hint="eastAsia"/>
        </w:rPr>
        <w:t>Figure 10 Capacity performance comparison for Case 1, Case 2 and Case 3 for Traffic Model 1 in Dense Urban Scenario</w:t>
      </w:r>
    </w:p>
    <w:p w:rsidR="00A54A48" w:rsidRDefault="005D6A1C">
      <w:pPr>
        <w:pStyle w:val="YJ-Observation"/>
        <w:spacing w:before="120" w:after="120"/>
        <w:jc w:val="both"/>
        <w:rPr>
          <w:lang w:val="en-US" w:eastAsia="zh-CN"/>
        </w:rPr>
      </w:pPr>
      <w:bookmarkStart w:id="8" w:name="_Toc29298"/>
      <w:r>
        <w:rPr>
          <w:rFonts w:hint="eastAsia"/>
          <w:lang w:val="en-US" w:eastAsia="zh-CN"/>
        </w:rPr>
        <w:t>When considering the traffic model of 20Mbps@60fps, 10ms in Dense Urban, multiple CG PUSCHs configuration with adaptive parameter adjustment transmission scheme is capable of supporting considerable amount of UEs compared to legacy CG transmission scheme and DG transmission scheme with Tx delay consideration.</w:t>
      </w:r>
      <w:bookmarkEnd w:id="8"/>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tblGrid>
      <w:tr w:rsidR="00A54A48">
        <w:trPr>
          <w:jc w:val="center"/>
        </w:trPr>
        <w:tc>
          <w:tcPr>
            <w:tcW w:w="6803" w:type="dxa"/>
          </w:tcPr>
          <w:p w:rsidR="00A54A48" w:rsidRDefault="005D6A1C">
            <w:pPr>
              <w:spacing w:before="120" w:after="120" w:line="276" w:lineRule="auto"/>
              <w:jc w:val="center"/>
              <w:rPr>
                <w:rFonts w:eastAsiaTheme="minorEastAsia"/>
                <w:i/>
                <w:iCs/>
              </w:rPr>
            </w:pPr>
            <w:r>
              <w:rPr>
                <w:noProof/>
              </w:rPr>
              <w:drawing>
                <wp:inline distT="0" distB="0" distL="114300" distR="114300">
                  <wp:extent cx="3580765" cy="2685415"/>
                  <wp:effectExtent l="0" t="0" r="0" b="63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20"/>
                          <a:stretch>
                            <a:fillRect/>
                          </a:stretch>
                        </pic:blipFill>
                        <pic:spPr>
                          <a:xfrm>
                            <a:off x="0" y="0"/>
                            <a:ext cx="3580765" cy="2685415"/>
                          </a:xfrm>
                          <a:prstGeom prst="rect">
                            <a:avLst/>
                          </a:prstGeom>
                          <a:noFill/>
                          <a:ln>
                            <a:noFill/>
                          </a:ln>
                        </pic:spPr>
                      </pic:pic>
                    </a:graphicData>
                  </a:graphic>
                </wp:inline>
              </w:drawing>
            </w:r>
          </w:p>
        </w:tc>
      </w:tr>
    </w:tbl>
    <w:p w:rsidR="00A54A48" w:rsidRDefault="005D6A1C">
      <w:pPr>
        <w:spacing w:before="120" w:after="120"/>
        <w:jc w:val="center"/>
      </w:pPr>
      <w:r>
        <w:rPr>
          <w:rFonts w:hint="eastAsia"/>
        </w:rPr>
        <w:t>Figure 11 Capacity performance comparison for Case 1, Case 2 and Case 3 for Traffic Model 3 in Dense Urban Scenario</w:t>
      </w:r>
    </w:p>
    <w:p w:rsidR="00A54A48" w:rsidRDefault="005D6A1C">
      <w:pPr>
        <w:pStyle w:val="YJ-Observation"/>
        <w:spacing w:before="120" w:after="120"/>
        <w:jc w:val="both"/>
        <w:rPr>
          <w:lang w:val="en-US" w:eastAsia="zh-CN"/>
        </w:rPr>
      </w:pPr>
      <w:bookmarkStart w:id="9" w:name="_Toc3620"/>
      <w:r>
        <w:rPr>
          <w:rFonts w:hint="eastAsia"/>
          <w:lang w:val="en-US" w:eastAsia="zh-CN"/>
        </w:rPr>
        <w:t>When considering the traffic model of 10Mbps@60fps, 10ms in Dense Urban, multiple CG PUSCHs configuration with adaptive parameter adjustment transmission scheme is capable of supporting considerable amount of UEs compared to legacy CG transmission scheme and DG transmission scheme with Tx delay consideration.</w:t>
      </w:r>
      <w:bookmarkEnd w:id="9"/>
    </w:p>
    <w:p w:rsidR="00A54A48" w:rsidRDefault="005D6A1C">
      <w:pPr>
        <w:pStyle w:val="3"/>
        <w:spacing w:after="120"/>
        <w:ind w:right="210"/>
      </w:pPr>
      <w:r>
        <w:rPr>
          <w:rFonts w:eastAsia="宋体" w:hint="eastAsia"/>
        </w:rPr>
        <w:lastRenderedPageBreak/>
        <w:t>Analysis for capacity evaluation results</w:t>
      </w:r>
    </w:p>
    <w:p w:rsidR="00A54A48" w:rsidRDefault="005D6A1C">
      <w:pPr>
        <w:spacing w:before="120" w:after="120"/>
      </w:pPr>
      <w:r>
        <w:rPr>
          <w:rFonts w:hint="eastAsia"/>
        </w:rPr>
        <w:t xml:space="preserve">In this section, we analyze the reasons why the considerable capacity performance gain of </w:t>
      </w:r>
      <w:r>
        <w:t>MCG</w:t>
      </w:r>
      <w:r>
        <w:rPr>
          <w:rFonts w:hint="eastAsia"/>
        </w:rPr>
        <w:t xml:space="preserve"> </w:t>
      </w:r>
      <w:r>
        <w:t>(</w:t>
      </w:r>
      <w:r>
        <w:rPr>
          <w:rFonts w:hint="eastAsia"/>
        </w:rPr>
        <w:t>with adaptive parameter adjustment</w:t>
      </w:r>
      <w:r>
        <w:t>)</w:t>
      </w:r>
      <w:r>
        <w:rPr>
          <w:rFonts w:hint="eastAsia"/>
        </w:rPr>
        <w:t xml:space="preserve"> can be obtained, compared to legacy CG </w:t>
      </w:r>
      <w:r>
        <w:t>or</w:t>
      </w:r>
      <w:r>
        <w:rPr>
          <w:rFonts w:hint="eastAsia"/>
        </w:rPr>
        <w:t xml:space="preserve"> DG with Tx delay consideration</w:t>
      </w:r>
      <w:r>
        <w:t>.</w:t>
      </w:r>
    </w:p>
    <w:p w:rsidR="00A54A48" w:rsidRDefault="005D6A1C">
      <w:pPr>
        <w:spacing w:before="120" w:after="120"/>
        <w:rPr>
          <w:b/>
          <w:bCs/>
          <w:u w:val="single"/>
        </w:rPr>
      </w:pPr>
      <w:r>
        <w:rPr>
          <w:rFonts w:hint="eastAsia"/>
          <w:b/>
          <w:bCs/>
          <w:u w:val="single"/>
        </w:rPr>
        <w:t>Resource occupation</w:t>
      </w:r>
    </w:p>
    <w:p w:rsidR="00A54A48" w:rsidRDefault="005D6A1C">
      <w:pPr>
        <w:spacing w:before="120" w:after="120"/>
      </w:pPr>
      <w:r>
        <w:rPr>
          <w:rFonts w:hint="eastAsia"/>
        </w:rPr>
        <w:t>From resource occupation</w:t>
      </w:r>
      <w:r>
        <w:t>’</w:t>
      </w:r>
      <w:r>
        <w:rPr>
          <w:rFonts w:hint="eastAsia"/>
        </w:rPr>
        <w:t xml:space="preserve">s perspective, DG transmission scheme is capable of adjusting time and frequency domain resource, MCS level and so on. Hence, time and frequency domain resources of DG transmission are flexible for each transport block. While </w:t>
      </w:r>
      <w:r>
        <w:t xml:space="preserve">for </w:t>
      </w:r>
      <w:r>
        <w:rPr>
          <w:rFonts w:hint="eastAsia"/>
        </w:rPr>
        <w:t>multiple CG PUSCHs configuration</w:t>
      </w:r>
      <w:r>
        <w:t>,</w:t>
      </w:r>
      <w:r>
        <w:rPr>
          <w:rFonts w:hint="eastAsia"/>
        </w:rPr>
        <w:t xml:space="preserve"> a </w:t>
      </w:r>
      <w:r>
        <w:t xml:space="preserve">few </w:t>
      </w:r>
      <w:r>
        <w:rPr>
          <w:rFonts w:hint="eastAsia"/>
        </w:rPr>
        <w:t xml:space="preserve">parameters </w:t>
      </w:r>
      <w:r>
        <w:t>such as</w:t>
      </w:r>
      <w:r>
        <w:rPr>
          <w:rFonts w:hint="eastAsia"/>
        </w:rPr>
        <w:t xml:space="preserve"> MCS level and the number of layers</w:t>
      </w:r>
      <w:r>
        <w:t xml:space="preserve"> are adjusted;</w:t>
      </w:r>
      <w:r>
        <w:rPr>
          <w:rFonts w:hint="eastAsia"/>
        </w:rPr>
        <w:t xml:space="preserve"> </w:t>
      </w:r>
      <w:r>
        <w:t>most parameters</w:t>
      </w:r>
      <w:r>
        <w:rPr>
          <w:rFonts w:hint="eastAsia"/>
        </w:rPr>
        <w:t xml:space="preserve"> are pre-configured. And the adjusted MCS level and the number of layers only affect the number of slots in the multiple CG PUSCHs configurations.</w:t>
      </w:r>
    </w:p>
    <w:p w:rsidR="00A54A48" w:rsidRDefault="005D6A1C">
      <w:pPr>
        <w:spacing w:before="120" w:after="120"/>
      </w:pPr>
      <w:r>
        <w:t xml:space="preserve">In case of </w:t>
      </w:r>
      <w:r>
        <w:rPr>
          <w:rFonts w:hint="eastAsia"/>
        </w:rPr>
        <w:t>Traffic model 1 and Traffic model 2, i.e. 20Mbps@60fps, the time and frequency domain resource occupations for C</w:t>
      </w:r>
      <w:r>
        <w:t>ase 1~</w:t>
      </w:r>
      <w:r>
        <w:rPr>
          <w:rFonts w:hint="eastAsia"/>
        </w:rPr>
        <w:t>C</w:t>
      </w:r>
      <w:r>
        <w:t>ase 3</w:t>
      </w:r>
      <w:r>
        <w:rPr>
          <w:rFonts w:hint="eastAsia"/>
        </w:rPr>
        <w:t xml:space="preserve"> are shown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A54A48">
        <w:trPr>
          <w:trHeight w:val="90"/>
        </w:trPr>
        <w:tc>
          <w:tcPr>
            <w:tcW w:w="4643" w:type="dxa"/>
          </w:tcPr>
          <w:p w:rsidR="00A54A48" w:rsidRDefault="005D6A1C">
            <w:pPr>
              <w:spacing w:before="120" w:after="120"/>
            </w:pPr>
            <w:r>
              <w:rPr>
                <w:rFonts w:hint="eastAsia"/>
                <w:noProof/>
              </w:rPr>
              <w:drawing>
                <wp:inline distT="0" distB="0" distL="114300" distR="114300">
                  <wp:extent cx="2880360" cy="2160270"/>
                  <wp:effectExtent l="0" t="0" r="0" b="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21"/>
                          <a:stretch>
                            <a:fillRect/>
                          </a:stretch>
                        </pic:blipFill>
                        <pic:spPr>
                          <a:xfrm>
                            <a:off x="0" y="0"/>
                            <a:ext cx="2880360" cy="2160270"/>
                          </a:xfrm>
                          <a:prstGeom prst="rect">
                            <a:avLst/>
                          </a:prstGeom>
                          <a:noFill/>
                          <a:ln>
                            <a:noFill/>
                          </a:ln>
                        </pic:spPr>
                      </pic:pic>
                    </a:graphicData>
                  </a:graphic>
                </wp:inline>
              </w:drawing>
            </w:r>
          </w:p>
        </w:tc>
        <w:tc>
          <w:tcPr>
            <w:tcW w:w="4643" w:type="dxa"/>
          </w:tcPr>
          <w:p w:rsidR="00A54A48" w:rsidRDefault="005D6A1C">
            <w:pPr>
              <w:spacing w:before="120" w:after="120"/>
            </w:pPr>
            <w:r>
              <w:rPr>
                <w:rFonts w:hint="eastAsia"/>
                <w:noProof/>
              </w:rPr>
              <w:drawing>
                <wp:inline distT="0" distB="0" distL="114300" distR="114300">
                  <wp:extent cx="2880360" cy="2160270"/>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22"/>
                          <a:stretch>
                            <a:fillRect/>
                          </a:stretch>
                        </pic:blipFill>
                        <pic:spPr>
                          <a:xfrm>
                            <a:off x="0" y="0"/>
                            <a:ext cx="2880360" cy="2160270"/>
                          </a:xfrm>
                          <a:prstGeom prst="rect">
                            <a:avLst/>
                          </a:prstGeom>
                          <a:noFill/>
                          <a:ln>
                            <a:noFill/>
                          </a:ln>
                        </pic:spPr>
                      </pic:pic>
                    </a:graphicData>
                  </a:graphic>
                </wp:inline>
              </w:drawing>
            </w:r>
          </w:p>
        </w:tc>
      </w:tr>
      <w:tr w:rsidR="00A54A48">
        <w:tc>
          <w:tcPr>
            <w:tcW w:w="4643" w:type="dxa"/>
          </w:tcPr>
          <w:p w:rsidR="00A54A48" w:rsidRDefault="005D6A1C">
            <w:pPr>
              <w:numPr>
                <w:ilvl w:val="0"/>
                <w:numId w:val="11"/>
              </w:numPr>
              <w:spacing w:before="120" w:after="120"/>
              <w:jc w:val="center"/>
            </w:pPr>
            <w:r>
              <w:rPr>
                <w:rFonts w:hint="eastAsia"/>
              </w:rPr>
              <w:t>Slot occupation</w:t>
            </w:r>
          </w:p>
        </w:tc>
        <w:tc>
          <w:tcPr>
            <w:tcW w:w="4643" w:type="dxa"/>
          </w:tcPr>
          <w:p w:rsidR="00A54A48" w:rsidRDefault="005D6A1C">
            <w:pPr>
              <w:spacing w:before="120" w:after="120"/>
              <w:jc w:val="center"/>
            </w:pPr>
            <w:r>
              <w:rPr>
                <w:rFonts w:hint="eastAsia"/>
              </w:rPr>
              <w:t>(b) Resource block occupation</w:t>
            </w:r>
          </w:p>
        </w:tc>
      </w:tr>
    </w:tbl>
    <w:p w:rsidR="00A54A48" w:rsidRDefault="005D6A1C">
      <w:pPr>
        <w:spacing w:before="120" w:after="120"/>
        <w:jc w:val="center"/>
      </w:pPr>
      <w:r>
        <w:rPr>
          <w:rFonts w:hint="eastAsia"/>
        </w:rPr>
        <w:t>Figure 12 Resource occupation for Case 1, Case 2 and Case 3.</w:t>
      </w:r>
    </w:p>
    <w:p w:rsidR="00A54A48" w:rsidRDefault="005D6A1C">
      <w:pPr>
        <w:spacing w:before="120" w:after="120"/>
      </w:pPr>
      <w:r>
        <w:rPr>
          <w:rFonts w:hint="eastAsia"/>
        </w:rPr>
        <w:t xml:space="preserve">According to Figure 12(a), </w:t>
      </w:r>
      <w:r>
        <w:t>in case of</w:t>
      </w:r>
      <w:r>
        <w:rPr>
          <w:rFonts w:hint="eastAsia"/>
        </w:rPr>
        <w:t xml:space="preserve"> transmitting packets of 20Mbps@60fps traffic model, Case 2, i.e., DG transmission scheme with Tx delay consideration, occupies average [3.6] slots in time domain, while Case 3, i.e </w:t>
      </w:r>
      <w:r>
        <w:t>MCG</w:t>
      </w:r>
      <w:r>
        <w:rPr>
          <w:rFonts w:hint="eastAsia"/>
        </w:rPr>
        <w:t xml:space="preserve"> </w:t>
      </w:r>
      <w:r>
        <w:t>(</w:t>
      </w:r>
      <w:r>
        <w:rPr>
          <w:rFonts w:hint="eastAsia"/>
        </w:rPr>
        <w:t>with adaptive parameters</w:t>
      </w:r>
      <w:r>
        <w:t>)</w:t>
      </w:r>
      <w:r>
        <w:rPr>
          <w:rFonts w:hint="eastAsia"/>
        </w:rPr>
        <w:t>, occupies average [4.9] slots in time domain.</w:t>
      </w:r>
      <w:r>
        <w:t xml:space="preserve"> </w:t>
      </w:r>
      <w:r>
        <w:rPr>
          <w:rFonts w:hint="eastAsia"/>
        </w:rPr>
        <w:t>C</w:t>
      </w:r>
      <w:r>
        <w:t>ase 3 reduce the occupied resource</w:t>
      </w:r>
      <w:r>
        <w:rPr>
          <w:rFonts w:hint="eastAsia"/>
        </w:rPr>
        <w:t>s in time domain</w:t>
      </w:r>
      <w:r>
        <w:t xml:space="preserve"> compared to </w:t>
      </w:r>
      <w:r>
        <w:rPr>
          <w:rFonts w:hint="eastAsia"/>
        </w:rPr>
        <w:t>C</w:t>
      </w:r>
      <w:r>
        <w:t>ase 1</w:t>
      </w:r>
      <w:r>
        <w:rPr>
          <w:rFonts w:hint="eastAsia"/>
        </w:rPr>
        <w:t>,</w:t>
      </w:r>
      <w:r>
        <w:t xml:space="preserve"> </w:t>
      </w:r>
      <w:r>
        <w:rPr>
          <w:rFonts w:hint="eastAsia"/>
        </w:rPr>
        <w:t>although both Case 1 and Case 3</w:t>
      </w:r>
      <w:r>
        <w:t xml:space="preserve"> may over reserve UL resources</w:t>
      </w:r>
      <w:r>
        <w:rPr>
          <w:rFonts w:hint="eastAsia"/>
        </w:rPr>
        <w:t xml:space="preserve">. </w:t>
      </w:r>
      <w:r>
        <w:t xml:space="preserve">Moreover, the difference between </w:t>
      </w:r>
      <w:r>
        <w:rPr>
          <w:rFonts w:hint="eastAsia"/>
        </w:rPr>
        <w:t>C</w:t>
      </w:r>
      <w:r>
        <w:t xml:space="preserve">ase 2 and </w:t>
      </w:r>
      <w:r>
        <w:rPr>
          <w:rFonts w:hint="eastAsia"/>
        </w:rPr>
        <w:t>C</w:t>
      </w:r>
      <w:r>
        <w:t>ase 3</w:t>
      </w:r>
      <w:r>
        <w:rPr>
          <w:rFonts w:hint="eastAsia"/>
        </w:rPr>
        <w:t xml:space="preserve"> is </w:t>
      </w:r>
      <w:r w:rsidR="00500F45">
        <w:t>minor, which</w:t>
      </w:r>
      <w:r>
        <w:t xml:space="preserve"> is </w:t>
      </w:r>
      <w:r>
        <w:rPr>
          <w:rFonts w:hint="eastAsia"/>
        </w:rPr>
        <w:t>around 1 slot.</w:t>
      </w:r>
    </w:p>
    <w:p w:rsidR="00A54A48" w:rsidRDefault="005D6A1C">
      <w:pPr>
        <w:spacing w:before="120" w:after="120"/>
      </w:pPr>
      <w:r>
        <w:t>Then as shown in</w:t>
      </w:r>
      <w:r>
        <w:rPr>
          <w:rFonts w:hint="eastAsia"/>
        </w:rPr>
        <w:t xml:space="preserve"> Figure 12(b), both C</w:t>
      </w:r>
      <w:r>
        <w:t xml:space="preserve">ase 1 and </w:t>
      </w:r>
      <w:r>
        <w:rPr>
          <w:rFonts w:hint="eastAsia"/>
        </w:rPr>
        <w:t>C</w:t>
      </w:r>
      <w:r>
        <w:t xml:space="preserve">ase 3 </w:t>
      </w:r>
      <w:r>
        <w:rPr>
          <w:rFonts w:hint="eastAsia"/>
        </w:rPr>
        <w:t>occupy the whole bandwidth</w:t>
      </w:r>
      <w:r>
        <w:t>, i.e.,</w:t>
      </w:r>
      <w:r>
        <w:rPr>
          <w:rFonts w:hint="eastAsia"/>
        </w:rPr>
        <w:t xml:space="preserve"> [272] RBs in frequency domain </w:t>
      </w:r>
      <w:r>
        <w:t xml:space="preserve">and even for </w:t>
      </w:r>
      <w:r>
        <w:rPr>
          <w:rFonts w:hint="eastAsia"/>
        </w:rPr>
        <w:t>C</w:t>
      </w:r>
      <w:r>
        <w:t xml:space="preserve">ase 2, more than half of the bandwidth </w:t>
      </w:r>
      <w:r>
        <w:rPr>
          <w:rFonts w:hint="eastAsia"/>
        </w:rPr>
        <w:t xml:space="preserve">are </w:t>
      </w:r>
      <w:r>
        <w:t>used, that means due to</w:t>
      </w:r>
      <w:r>
        <w:rPr>
          <w:rFonts w:hint="eastAsia"/>
        </w:rPr>
        <w:t xml:space="preserve"> large packet size service transmitting in the uplink transmission, </w:t>
      </w:r>
      <w:r>
        <w:t xml:space="preserve">most frequency domain resource would be occupied, thus </w:t>
      </w:r>
      <w:r>
        <w:rPr>
          <w:rFonts w:hint="eastAsia"/>
        </w:rPr>
        <w:t xml:space="preserve">the scheduling flexibility of DG transmission </w:t>
      </w:r>
      <w:r>
        <w:t>would be rather</w:t>
      </w:r>
      <w:r>
        <w:rPr>
          <w:rFonts w:hint="eastAsia"/>
        </w:rPr>
        <w:t xml:space="preserve"> limited.</w:t>
      </w:r>
    </w:p>
    <w:p w:rsidR="00A54A48" w:rsidRDefault="005D6A1C">
      <w:pPr>
        <w:pStyle w:val="YJ-Observation"/>
        <w:spacing w:before="120" w:after="120"/>
        <w:jc w:val="both"/>
        <w:rPr>
          <w:lang w:val="en-US" w:eastAsia="zh-CN"/>
        </w:rPr>
      </w:pPr>
      <w:bookmarkStart w:id="10" w:name="_Toc483"/>
      <w:r>
        <w:rPr>
          <w:rFonts w:hint="eastAsia"/>
          <w:lang w:val="en-US" w:eastAsia="zh-CN"/>
        </w:rPr>
        <w:t>Multiple</w:t>
      </w:r>
      <w:r>
        <w:rPr>
          <w:lang w:val="en-US" w:eastAsia="zh-CN"/>
        </w:rPr>
        <w:t xml:space="preserve"> CG </w:t>
      </w:r>
      <w:r>
        <w:rPr>
          <w:rFonts w:hint="eastAsia"/>
          <w:lang w:val="en-US" w:eastAsia="zh-CN"/>
        </w:rPr>
        <w:t xml:space="preserve">PUSCHs configuration with adaptive parameter adjustment </w:t>
      </w:r>
      <w:r>
        <w:rPr>
          <w:lang w:val="en-US" w:eastAsia="zh-CN"/>
        </w:rPr>
        <w:t>can achieve similar slots occupation with DG schemes from time domain resource occupation perspective.</w:t>
      </w:r>
      <w:bookmarkEnd w:id="10"/>
    </w:p>
    <w:p w:rsidR="00A54A48" w:rsidRDefault="005D6A1C">
      <w:pPr>
        <w:pStyle w:val="YJ-Observation"/>
        <w:spacing w:before="120" w:after="120"/>
        <w:jc w:val="both"/>
        <w:rPr>
          <w:lang w:val="en-US" w:eastAsia="zh-CN"/>
        </w:rPr>
      </w:pPr>
      <w:bookmarkStart w:id="11" w:name="_Toc1426"/>
      <w:r>
        <w:t xml:space="preserve">For </w:t>
      </w:r>
      <w:r>
        <w:rPr>
          <w:rFonts w:hint="eastAsia"/>
        </w:rPr>
        <w:t xml:space="preserve">large packet size service transmitting in the uplink transmission, </w:t>
      </w:r>
      <w:r>
        <w:t xml:space="preserve">most frequency domain resource would be occupied for </w:t>
      </w:r>
      <w:r w:rsidR="00DF4482">
        <w:t xml:space="preserve">both </w:t>
      </w:r>
      <w:r>
        <w:t xml:space="preserve">enhanced CG </w:t>
      </w:r>
      <w:r w:rsidR="00DF4482">
        <w:t>and</w:t>
      </w:r>
      <w:r>
        <w:t xml:space="preserve"> DG solutions.</w:t>
      </w:r>
      <w:bookmarkEnd w:id="11"/>
      <w:r>
        <w:t xml:space="preserve"> </w:t>
      </w:r>
    </w:p>
    <w:p w:rsidR="00A54A48" w:rsidRDefault="005D6A1C">
      <w:pPr>
        <w:spacing w:before="120" w:after="120"/>
        <w:rPr>
          <w:b/>
          <w:bCs/>
          <w:u w:val="single"/>
        </w:rPr>
      </w:pPr>
      <w:r>
        <w:rPr>
          <w:rFonts w:hint="eastAsia"/>
          <w:b/>
          <w:bCs/>
          <w:u w:val="single"/>
        </w:rPr>
        <w:t>Transmission delay</w:t>
      </w:r>
    </w:p>
    <w:p w:rsidR="00A54A48" w:rsidRDefault="005D6A1C">
      <w:pPr>
        <w:spacing w:before="120" w:after="120"/>
      </w:pPr>
      <w:r>
        <w:rPr>
          <w:rFonts w:hint="eastAsia"/>
        </w:rPr>
        <w:t>From transmission delay</w:t>
      </w:r>
      <w:r>
        <w:t>’</w:t>
      </w:r>
      <w:r>
        <w:rPr>
          <w:rFonts w:hint="eastAsia"/>
        </w:rPr>
        <w:t>s perspective, Case 2</w:t>
      </w:r>
      <w:r>
        <w:t xml:space="preserve"> takes into account the</w:t>
      </w:r>
      <w:r>
        <w:rPr>
          <w:rFonts w:hint="eastAsia"/>
        </w:rPr>
        <w:t xml:space="preserve"> different transmission delay to simulate the procedure of SR-BSR-PUSCH. </w:t>
      </w:r>
      <w:r>
        <w:t>Then the transmission delay</w:t>
      </w:r>
      <w:r>
        <w:rPr>
          <w:rFonts w:hint="eastAsia"/>
        </w:rPr>
        <w:t xml:space="preserve"> is shown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A54A48">
        <w:trPr>
          <w:trHeight w:val="90"/>
        </w:trPr>
        <w:tc>
          <w:tcPr>
            <w:tcW w:w="4643" w:type="dxa"/>
          </w:tcPr>
          <w:p w:rsidR="00A54A48" w:rsidRDefault="005D6A1C">
            <w:pPr>
              <w:spacing w:before="120" w:after="120"/>
            </w:pPr>
            <w:r>
              <w:rPr>
                <w:rFonts w:hint="eastAsia"/>
                <w:noProof/>
              </w:rPr>
              <w:lastRenderedPageBreak/>
              <w:drawing>
                <wp:inline distT="0" distB="0" distL="114300" distR="114300">
                  <wp:extent cx="2880360" cy="2160270"/>
                  <wp:effectExtent l="0" t="0" r="0" b="11430"/>
                  <wp:docPr id="6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1"/>
                          <pic:cNvPicPr>
                            <a:picLocks noChangeAspect="1"/>
                          </pic:cNvPicPr>
                        </pic:nvPicPr>
                        <pic:blipFill>
                          <a:blip r:embed="rId23"/>
                          <a:stretch>
                            <a:fillRect/>
                          </a:stretch>
                        </pic:blipFill>
                        <pic:spPr>
                          <a:xfrm>
                            <a:off x="0" y="0"/>
                            <a:ext cx="2880360" cy="2160270"/>
                          </a:xfrm>
                          <a:prstGeom prst="rect">
                            <a:avLst/>
                          </a:prstGeom>
                          <a:noFill/>
                          <a:ln>
                            <a:noFill/>
                          </a:ln>
                        </pic:spPr>
                      </pic:pic>
                    </a:graphicData>
                  </a:graphic>
                </wp:inline>
              </w:drawing>
            </w:r>
          </w:p>
        </w:tc>
        <w:tc>
          <w:tcPr>
            <w:tcW w:w="4643" w:type="dxa"/>
          </w:tcPr>
          <w:p w:rsidR="00A54A48" w:rsidRDefault="005D6A1C">
            <w:pPr>
              <w:spacing w:before="120" w:after="120"/>
            </w:pPr>
            <w:r>
              <w:rPr>
                <w:rFonts w:hint="eastAsia"/>
                <w:noProof/>
              </w:rPr>
              <w:drawing>
                <wp:inline distT="0" distB="0" distL="114300" distR="114300">
                  <wp:extent cx="2880360" cy="2160270"/>
                  <wp:effectExtent l="0" t="0" r="0" b="11430"/>
                  <wp:docPr id="6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3"/>
                          <pic:cNvPicPr>
                            <a:picLocks noChangeAspect="1"/>
                          </pic:cNvPicPr>
                        </pic:nvPicPr>
                        <pic:blipFill>
                          <a:blip r:embed="rId24"/>
                          <a:stretch>
                            <a:fillRect/>
                          </a:stretch>
                        </pic:blipFill>
                        <pic:spPr>
                          <a:xfrm>
                            <a:off x="0" y="0"/>
                            <a:ext cx="2880360" cy="2160270"/>
                          </a:xfrm>
                          <a:prstGeom prst="rect">
                            <a:avLst/>
                          </a:prstGeom>
                          <a:noFill/>
                          <a:ln>
                            <a:noFill/>
                          </a:ln>
                        </pic:spPr>
                      </pic:pic>
                    </a:graphicData>
                  </a:graphic>
                </wp:inline>
              </w:drawing>
            </w:r>
          </w:p>
        </w:tc>
      </w:tr>
      <w:tr w:rsidR="00A54A48">
        <w:tc>
          <w:tcPr>
            <w:tcW w:w="4643" w:type="dxa"/>
          </w:tcPr>
          <w:p w:rsidR="00A54A48" w:rsidRDefault="005D6A1C">
            <w:pPr>
              <w:numPr>
                <w:ilvl w:val="0"/>
                <w:numId w:val="12"/>
              </w:numPr>
              <w:spacing w:before="120" w:after="120"/>
              <w:jc w:val="center"/>
            </w:pPr>
            <w:r>
              <w:rPr>
                <w:rFonts w:hint="eastAsia"/>
              </w:rPr>
              <w:t>Traffic model 1</w:t>
            </w:r>
          </w:p>
        </w:tc>
        <w:tc>
          <w:tcPr>
            <w:tcW w:w="4643" w:type="dxa"/>
          </w:tcPr>
          <w:p w:rsidR="00A54A48" w:rsidRDefault="005D6A1C">
            <w:pPr>
              <w:spacing w:before="120" w:after="120"/>
              <w:jc w:val="center"/>
            </w:pPr>
            <w:r>
              <w:rPr>
                <w:rFonts w:hint="eastAsia"/>
              </w:rPr>
              <w:t>(b) Traffic model 2</w:t>
            </w:r>
          </w:p>
        </w:tc>
      </w:tr>
    </w:tbl>
    <w:p w:rsidR="00A54A48" w:rsidRDefault="005D6A1C">
      <w:pPr>
        <w:spacing w:before="120" w:after="120"/>
        <w:jc w:val="center"/>
      </w:pPr>
      <w:r>
        <w:rPr>
          <w:rFonts w:hint="eastAsia"/>
        </w:rPr>
        <w:t>Figure 13 Transmission delay comparison for Case 1, Case 2 and Case 3 in Traffic model 1 and Traffic model 2 in Dense Urban scenario</w:t>
      </w:r>
    </w:p>
    <w:p w:rsidR="00A54A48" w:rsidRDefault="005D6A1C">
      <w:pPr>
        <w:spacing w:before="120" w:after="120"/>
      </w:pPr>
      <w:r>
        <w:rPr>
          <w:rFonts w:hint="eastAsia"/>
        </w:rPr>
        <w:t>According to Figure 13, when transmitting packets of 20Mbps@60fps traffic model in Dense Urban scenario, Case 1</w:t>
      </w:r>
      <w:r>
        <w:t>,</w:t>
      </w:r>
      <w:r>
        <w:rPr>
          <w:rFonts w:hint="eastAsia"/>
        </w:rPr>
        <w:t xml:space="preserve"> Case 3, has average [1.5] ms Tx delay </w:t>
      </w:r>
      <w:r>
        <w:t>considering</w:t>
      </w:r>
      <w:r>
        <w:rPr>
          <w:rFonts w:hint="eastAsia"/>
        </w:rPr>
        <w:t xml:space="preserve"> UE is capable of transmitting data in the closest CG PUSCH. </w:t>
      </w:r>
      <w:r>
        <w:t>But</w:t>
      </w:r>
      <w:r>
        <w:rPr>
          <w:rFonts w:hint="eastAsia"/>
        </w:rPr>
        <w:t xml:space="preserve"> Case 2</w:t>
      </w:r>
      <w:r>
        <w:t xml:space="preserve"> </w:t>
      </w:r>
      <w:r>
        <w:rPr>
          <w:rFonts w:hint="eastAsia"/>
        </w:rPr>
        <w:t>has average [6.0]</w:t>
      </w:r>
      <w:r>
        <w:t>~[8.5]</w:t>
      </w:r>
      <w:r>
        <w:rPr>
          <w:rFonts w:hint="eastAsia"/>
        </w:rPr>
        <w:t xml:space="preserve"> ms Tx </w:t>
      </w:r>
      <w:r>
        <w:t>delay.</w:t>
      </w:r>
    </w:p>
    <w:p w:rsidR="00A54A48" w:rsidRDefault="005D6A1C">
      <w:pPr>
        <w:pStyle w:val="YJ-Observation"/>
        <w:spacing w:before="120" w:after="120"/>
        <w:jc w:val="both"/>
        <w:rPr>
          <w:lang w:val="en-US" w:eastAsia="zh-CN"/>
        </w:rPr>
      </w:pPr>
      <w:bookmarkStart w:id="12" w:name="_Toc877"/>
      <w:r>
        <w:rPr>
          <w:rFonts w:hint="eastAsia"/>
          <w:lang w:val="en-US" w:eastAsia="zh-CN"/>
        </w:rPr>
        <w:t xml:space="preserve">Configured grant transmission is capable of reducing the transmission delay compared </w:t>
      </w:r>
      <w:r w:rsidR="00922624">
        <w:rPr>
          <w:lang w:val="en-US" w:eastAsia="zh-CN"/>
        </w:rPr>
        <w:t>with</w:t>
      </w:r>
      <w:r w:rsidR="00922624">
        <w:rPr>
          <w:rFonts w:hint="eastAsia"/>
          <w:lang w:val="en-US" w:eastAsia="zh-CN"/>
        </w:rPr>
        <w:t xml:space="preserve"> </w:t>
      </w:r>
      <w:r>
        <w:rPr>
          <w:rFonts w:hint="eastAsia"/>
          <w:lang w:val="en-US" w:eastAsia="zh-CN"/>
        </w:rPr>
        <w:t>dynamic grant.</w:t>
      </w:r>
      <w:bookmarkEnd w:id="12"/>
    </w:p>
    <w:p w:rsidR="00A54A48" w:rsidRDefault="005D6A1C">
      <w:pPr>
        <w:spacing w:before="120" w:after="120"/>
        <w:rPr>
          <w:b/>
          <w:bCs/>
          <w:u w:val="single"/>
        </w:rPr>
      </w:pPr>
      <w:r>
        <w:rPr>
          <w:rFonts w:hint="eastAsia"/>
          <w:b/>
          <w:bCs/>
          <w:u w:val="single"/>
        </w:rPr>
        <w:t>Type of error packet</w:t>
      </w:r>
    </w:p>
    <w:p w:rsidR="00A54A48" w:rsidRDefault="005D6A1C">
      <w:pPr>
        <w:spacing w:before="120" w:after="120"/>
      </w:pPr>
      <w:r>
        <w:t xml:space="preserve">The </w:t>
      </w:r>
      <w:r>
        <w:rPr>
          <w:rFonts w:hint="eastAsia"/>
        </w:rPr>
        <w:t>error packet</w:t>
      </w:r>
      <w:r>
        <w:t xml:space="preserve">s consists of </w:t>
      </w:r>
      <w:r>
        <w:rPr>
          <w:rFonts w:hint="eastAsia"/>
        </w:rPr>
        <w:t>packet transmission exceeding PDB limitation (Type 1) and packet transmission reaching the maximum HARQ transmission (Type 2). The number of error packets for each type in all the cases in Traffic Model 1 and Traffic Model 2 is shown as follows, respectively.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3"/>
        <w:gridCol w:w="4752"/>
      </w:tblGrid>
      <w:tr w:rsidR="00A54A48">
        <w:trPr>
          <w:trHeight w:val="90"/>
        </w:trPr>
        <w:tc>
          <w:tcPr>
            <w:tcW w:w="4643" w:type="dxa"/>
          </w:tcPr>
          <w:p w:rsidR="00A54A48" w:rsidRDefault="005D6A1C">
            <w:pPr>
              <w:spacing w:before="120" w:after="120"/>
            </w:pPr>
            <w:r>
              <w:rPr>
                <w:rFonts w:hint="eastAsia"/>
                <w:noProof/>
              </w:rPr>
              <w:drawing>
                <wp:inline distT="0" distB="0" distL="114300" distR="114300">
                  <wp:extent cx="2887345" cy="2160270"/>
                  <wp:effectExtent l="0" t="0" r="0" b="0"/>
                  <wp:docPr id="3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6"/>
                          <pic:cNvPicPr>
                            <a:picLocks noChangeAspect="1"/>
                          </pic:cNvPicPr>
                        </pic:nvPicPr>
                        <pic:blipFill>
                          <a:blip r:embed="rId25"/>
                          <a:stretch>
                            <a:fillRect/>
                          </a:stretch>
                        </pic:blipFill>
                        <pic:spPr>
                          <a:xfrm>
                            <a:off x="0" y="0"/>
                            <a:ext cx="2887345" cy="2160270"/>
                          </a:xfrm>
                          <a:prstGeom prst="rect">
                            <a:avLst/>
                          </a:prstGeom>
                          <a:noFill/>
                          <a:ln>
                            <a:noFill/>
                          </a:ln>
                        </pic:spPr>
                      </pic:pic>
                    </a:graphicData>
                  </a:graphic>
                </wp:inline>
              </w:drawing>
            </w:r>
          </w:p>
        </w:tc>
        <w:tc>
          <w:tcPr>
            <w:tcW w:w="4643" w:type="dxa"/>
          </w:tcPr>
          <w:p w:rsidR="00A54A48" w:rsidRDefault="005D6A1C">
            <w:pPr>
              <w:spacing w:before="120" w:after="120"/>
            </w:pPr>
            <w:r>
              <w:rPr>
                <w:rFonts w:hint="eastAsia"/>
                <w:noProof/>
              </w:rPr>
              <w:drawing>
                <wp:inline distT="0" distB="0" distL="114300" distR="114300">
                  <wp:extent cx="2880360" cy="2160270"/>
                  <wp:effectExtent l="0" t="0" r="0" b="0"/>
                  <wp:docPr id="4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7"/>
                          <pic:cNvPicPr>
                            <a:picLocks noChangeAspect="1"/>
                          </pic:cNvPicPr>
                        </pic:nvPicPr>
                        <pic:blipFill>
                          <a:blip r:embed="rId26"/>
                          <a:stretch>
                            <a:fillRect/>
                          </a:stretch>
                        </pic:blipFill>
                        <pic:spPr>
                          <a:xfrm>
                            <a:off x="0" y="0"/>
                            <a:ext cx="2880360" cy="2160270"/>
                          </a:xfrm>
                          <a:prstGeom prst="rect">
                            <a:avLst/>
                          </a:prstGeom>
                          <a:noFill/>
                          <a:ln>
                            <a:noFill/>
                          </a:ln>
                        </pic:spPr>
                      </pic:pic>
                    </a:graphicData>
                  </a:graphic>
                </wp:inline>
              </w:drawing>
            </w:r>
          </w:p>
        </w:tc>
      </w:tr>
      <w:tr w:rsidR="00A54A48">
        <w:tc>
          <w:tcPr>
            <w:tcW w:w="4643" w:type="dxa"/>
          </w:tcPr>
          <w:p w:rsidR="00A54A48" w:rsidRDefault="005D6A1C">
            <w:pPr>
              <w:numPr>
                <w:ilvl w:val="0"/>
                <w:numId w:val="13"/>
              </w:numPr>
              <w:spacing w:before="120" w:after="120"/>
              <w:jc w:val="center"/>
            </w:pPr>
            <w:r>
              <w:rPr>
                <w:rFonts w:hint="eastAsia"/>
              </w:rPr>
              <w:t>Packet error type for Traffic Model 1</w:t>
            </w:r>
          </w:p>
        </w:tc>
        <w:tc>
          <w:tcPr>
            <w:tcW w:w="4643" w:type="dxa"/>
          </w:tcPr>
          <w:p w:rsidR="00A54A48" w:rsidRDefault="005D6A1C">
            <w:pPr>
              <w:spacing w:before="120" w:after="120"/>
              <w:jc w:val="center"/>
            </w:pPr>
            <w:r>
              <w:rPr>
                <w:rFonts w:hint="eastAsia"/>
              </w:rPr>
              <w:t>(b) Packet error type for Traffic Model 2</w:t>
            </w:r>
          </w:p>
        </w:tc>
      </w:tr>
    </w:tbl>
    <w:p w:rsidR="00A54A48" w:rsidRDefault="005D6A1C">
      <w:pPr>
        <w:spacing w:before="120" w:after="120"/>
        <w:jc w:val="center"/>
      </w:pPr>
      <w:r>
        <w:rPr>
          <w:rFonts w:hint="eastAsia"/>
        </w:rPr>
        <w:t>Figure 14 Packet error type amount comparison for Case 1, Case 2 and Case 3 in Traffic Model 1 and Traffic Model 2 in Dense Urban scenario</w:t>
      </w:r>
    </w:p>
    <w:p w:rsidR="00A54A48" w:rsidRDefault="005D6A1C">
      <w:pPr>
        <w:spacing w:before="120" w:after="120"/>
      </w:pPr>
      <w:r>
        <w:rPr>
          <w:rFonts w:hint="eastAsia"/>
        </w:rPr>
        <w:lastRenderedPageBreak/>
        <w:t>For example, i</w:t>
      </w:r>
      <w:r>
        <w:t>n</w:t>
      </w:r>
      <w:r>
        <w:rPr>
          <w:rFonts w:hint="eastAsia"/>
        </w:rPr>
        <w:t xml:space="preserve"> Figure 14 (a), when transmitting packets of Traffic Model 2 in Dense Urban scenario and 2 UEs in per cell, Case 1, i.e., the legacy CG transmission scheme causes [3845] error packets in total, with [3845] packets exceeding PDB and [0] packet reaching max HARQ transmission. Case 2 (with 5ms delay) causes [1847] error packets in total, with [1830] packets exceeding PDB and [17] packets reaching max HARQ transmission. Case 2 (with 7.5ms) delay causes [6170] packets in total, with [6137] packets exceeding PDB and [33] packets reaching max HARQ transmission. While for Case 3, it causes [180] error packets in total, with [179] packets exceeding PDB and [1] packet reaching max HARQ transmission.</w:t>
      </w:r>
    </w:p>
    <w:p w:rsidR="00A54A48" w:rsidRDefault="005D6A1C">
      <w:pPr>
        <w:spacing w:before="120" w:after="120"/>
      </w:pPr>
      <w:r>
        <w:rPr>
          <w:rFonts w:hint="eastAsia"/>
        </w:rPr>
        <w:t>It can be observed in Figure 1</w:t>
      </w:r>
      <w:r>
        <w:t>4</w:t>
      </w:r>
      <w:r>
        <w:rPr>
          <w:rFonts w:hint="eastAsia"/>
        </w:rPr>
        <w:t xml:space="preserve"> that MCG (with adaptive parameter adjustment) is capable of significantly reducing the number of erroneous packet, especially the number of error packets exceeding PDB limitation.</w:t>
      </w:r>
    </w:p>
    <w:p w:rsidR="00A54A48" w:rsidRDefault="005D6A1C">
      <w:pPr>
        <w:pStyle w:val="YJ-Observation"/>
        <w:spacing w:before="120" w:after="120"/>
        <w:jc w:val="both"/>
        <w:rPr>
          <w:lang w:val="en-US" w:eastAsia="zh-CN"/>
        </w:rPr>
      </w:pPr>
      <w:bookmarkStart w:id="13" w:name="_Toc15895"/>
      <w:r>
        <w:rPr>
          <w:rFonts w:hint="eastAsia"/>
          <w:lang w:val="en-US" w:eastAsia="zh-CN"/>
        </w:rPr>
        <w:t xml:space="preserve">Multiple CG PUSCHs configuration transmission with adaptive parameter adjustment is capable of reducing the </w:t>
      </w:r>
      <w:r>
        <w:rPr>
          <w:rFonts w:hint="eastAsia"/>
        </w:rPr>
        <w:t>the number of error packet</w:t>
      </w:r>
      <w:r>
        <w:t>s</w:t>
      </w:r>
      <w:r>
        <w:rPr>
          <w:rFonts w:hint="eastAsia"/>
          <w:lang w:val="en-US" w:eastAsia="zh-CN"/>
        </w:rPr>
        <w:t>.</w:t>
      </w:r>
      <w:bookmarkEnd w:id="13"/>
    </w:p>
    <w:p w:rsidR="00A54A48" w:rsidRDefault="005D6A1C">
      <w:pPr>
        <w:spacing w:before="120" w:after="120"/>
      </w:pPr>
      <w:r>
        <w:rPr>
          <w:rFonts w:hint="eastAsia"/>
        </w:rPr>
        <w:t xml:space="preserve">Therefore, based on above </w:t>
      </w:r>
      <w:r>
        <w:t xml:space="preserve">evaluation as well as the </w:t>
      </w:r>
      <w:r>
        <w:rPr>
          <w:rFonts w:hint="eastAsia"/>
        </w:rPr>
        <w:t>analysis</w:t>
      </w:r>
      <w:r>
        <w:t>,</w:t>
      </w:r>
      <w:r>
        <w:rPr>
          <w:rFonts w:hint="eastAsia"/>
        </w:rPr>
        <w:t xml:space="preserve"> </w:t>
      </w:r>
      <w:r>
        <w:t xml:space="preserve">we know </w:t>
      </w:r>
      <w:r>
        <w:rPr>
          <w:rFonts w:hint="eastAsia"/>
        </w:rPr>
        <w:t xml:space="preserve">multiple CG PUSCHs configuration with adaptive parameter adjustment brings capacity performance gain by flexible resource assignment, such as unused resource release, overlapped resource indication, MCS level adjustment and the number of layers adjustment, compared to legacy CG transmission scheme. </w:t>
      </w:r>
      <w:r>
        <w:t>In addition,</w:t>
      </w:r>
      <w:r>
        <w:rPr>
          <w:rFonts w:hint="eastAsia"/>
        </w:rPr>
        <w:t xml:space="preserve"> MCG (with adaptive parameter adjustment) </w:t>
      </w:r>
      <w:r>
        <w:t>reduces the</w:t>
      </w:r>
      <w:r>
        <w:rPr>
          <w:rFonts w:hint="eastAsia"/>
        </w:rPr>
        <w:t xml:space="preserve"> transmission delay compared to DG transmission.</w:t>
      </w:r>
    </w:p>
    <w:p w:rsidR="00A54A48" w:rsidRDefault="005D6A1C">
      <w:pPr>
        <w:pStyle w:val="YJ-Proposal"/>
        <w:spacing w:before="120" w:after="120"/>
        <w:rPr>
          <w:lang w:val="en-US" w:eastAsia="zh-CN"/>
        </w:rPr>
      </w:pPr>
      <w:r>
        <w:rPr>
          <w:lang w:val="en-US" w:eastAsia="zh-CN"/>
        </w:rPr>
        <w:t xml:space="preserve"> </w:t>
      </w:r>
      <w:bookmarkStart w:id="14" w:name="_Toc29280"/>
      <w:r>
        <w:rPr>
          <w:rFonts w:hint="eastAsia"/>
          <w:lang w:val="en-US" w:eastAsia="zh-CN"/>
        </w:rPr>
        <w:t xml:space="preserve">Compared </w:t>
      </w:r>
      <w:r>
        <w:rPr>
          <w:lang w:val="en-US" w:eastAsia="zh-CN"/>
        </w:rPr>
        <w:t>with</w:t>
      </w:r>
      <w:r>
        <w:rPr>
          <w:rFonts w:hint="eastAsia"/>
          <w:lang w:val="en-US" w:eastAsia="zh-CN"/>
        </w:rPr>
        <w:t xml:space="preserve"> legacy CG transmission scheme, CG enhancement technique, including e.g., multiple CG PUSCHs configuration with adaptive parameter adjustment, </w:t>
      </w:r>
      <w:r>
        <w:rPr>
          <w:lang w:val="en-US" w:eastAsia="zh-CN"/>
        </w:rPr>
        <w:t>can</w:t>
      </w:r>
      <w:r>
        <w:rPr>
          <w:rFonts w:hint="eastAsia"/>
          <w:lang w:val="en-US" w:eastAsia="zh-CN"/>
        </w:rPr>
        <w:t xml:space="preserve"> be </w:t>
      </w:r>
      <w:r>
        <w:rPr>
          <w:lang w:val="en-US" w:eastAsia="zh-CN"/>
        </w:rPr>
        <w:t>considered</w:t>
      </w:r>
      <w:r>
        <w:rPr>
          <w:rFonts w:hint="eastAsia"/>
          <w:lang w:val="en-US" w:eastAsia="zh-CN"/>
        </w:rPr>
        <w:t xml:space="preserve"> </w:t>
      </w:r>
      <w:r w:rsidR="00CC01B0">
        <w:rPr>
          <w:lang w:val="en-US" w:eastAsia="zh-CN"/>
        </w:rPr>
        <w:t>to</w:t>
      </w:r>
      <w:r w:rsidR="00CC01B0">
        <w:rPr>
          <w:rFonts w:hint="eastAsia"/>
          <w:lang w:val="en-US" w:eastAsia="zh-CN"/>
        </w:rPr>
        <w:t xml:space="preserve"> </w:t>
      </w:r>
      <w:r>
        <w:rPr>
          <w:lang w:val="en-US" w:eastAsia="zh-CN"/>
        </w:rPr>
        <w:t>improv</w:t>
      </w:r>
      <w:r w:rsidR="00CC01B0">
        <w:rPr>
          <w:lang w:val="en-US" w:eastAsia="zh-CN"/>
        </w:rPr>
        <w:t>e</w:t>
      </w:r>
      <w:r>
        <w:rPr>
          <w:lang w:val="en-US" w:eastAsia="zh-CN"/>
        </w:rPr>
        <w:t xml:space="preserve"> capacity for </w:t>
      </w:r>
      <w:r>
        <w:rPr>
          <w:rFonts w:hint="eastAsia"/>
          <w:lang w:val="en-US" w:eastAsia="zh-CN"/>
        </w:rPr>
        <w:t>XR service.</w:t>
      </w:r>
      <w:bookmarkEnd w:id="14"/>
    </w:p>
    <w:p w:rsidR="00A54A48" w:rsidRDefault="005D6A1C">
      <w:pPr>
        <w:pStyle w:val="YJ-Proposal"/>
        <w:spacing w:before="120" w:after="120"/>
      </w:pPr>
      <w:bookmarkStart w:id="15" w:name="_Toc26667"/>
      <w:r>
        <w:rPr>
          <w:rFonts w:hint="eastAsia"/>
          <w:lang w:val="en-US" w:eastAsia="zh-CN"/>
        </w:rPr>
        <w:t xml:space="preserve">Compared </w:t>
      </w:r>
      <w:r>
        <w:rPr>
          <w:lang w:val="en-US" w:eastAsia="zh-CN"/>
        </w:rPr>
        <w:t>with</w:t>
      </w:r>
      <w:r>
        <w:rPr>
          <w:rFonts w:hint="eastAsia"/>
          <w:lang w:val="en-US" w:eastAsia="zh-CN"/>
        </w:rPr>
        <w:t xml:space="preserve"> DG transmission scheme, CG enhancement technique, including e.g., multiple CG PUSCHs configuration with adaptive parameter adjustment, can be considered </w:t>
      </w:r>
      <w:r w:rsidR="00CC01B0">
        <w:rPr>
          <w:lang w:val="en-US" w:eastAsia="zh-CN"/>
        </w:rPr>
        <w:t>to</w:t>
      </w:r>
      <w:r>
        <w:rPr>
          <w:rFonts w:hint="eastAsia"/>
          <w:lang w:val="en-US" w:eastAsia="zh-CN"/>
        </w:rPr>
        <w:t xml:space="preserve"> </w:t>
      </w:r>
      <w:r>
        <w:rPr>
          <w:lang w:val="en-US" w:eastAsia="zh-CN"/>
        </w:rPr>
        <w:t>improv</w:t>
      </w:r>
      <w:r w:rsidR="00CC01B0">
        <w:rPr>
          <w:lang w:val="en-US" w:eastAsia="zh-CN"/>
        </w:rPr>
        <w:t>e</w:t>
      </w:r>
      <w:r>
        <w:rPr>
          <w:lang w:val="en-US" w:eastAsia="zh-CN"/>
        </w:rPr>
        <w:t xml:space="preserve"> capacity for </w:t>
      </w:r>
      <w:r>
        <w:rPr>
          <w:rFonts w:hint="eastAsia"/>
          <w:lang w:val="en-US" w:eastAsia="zh-CN"/>
        </w:rPr>
        <w:t>XR service.</w:t>
      </w:r>
      <w:bookmarkEnd w:id="15"/>
    </w:p>
    <w:p w:rsidR="00A54A48" w:rsidRDefault="005D6A1C">
      <w:pPr>
        <w:pStyle w:val="1"/>
        <w:spacing w:before="120" w:after="120"/>
        <w:ind w:left="0"/>
      </w:pPr>
      <w:r>
        <w:rPr>
          <w:rFonts w:eastAsia="宋体" w:hint="eastAsia"/>
        </w:rPr>
        <w:t xml:space="preserve">Discussion on </w:t>
      </w:r>
      <w:r>
        <w:rPr>
          <w:rFonts w:eastAsia="宋体"/>
        </w:rPr>
        <w:t xml:space="preserve">downlink SPS </w:t>
      </w:r>
      <w:r>
        <w:rPr>
          <w:rFonts w:eastAsia="宋体" w:hint="eastAsia"/>
        </w:rPr>
        <w:t>enhancement</w:t>
      </w:r>
    </w:p>
    <w:p w:rsidR="00A54A48" w:rsidRDefault="005D6A1C">
      <w:pPr>
        <w:spacing w:before="120" w:after="120"/>
      </w:pPr>
      <w:r>
        <w:rPr>
          <w:rFonts w:hint="eastAsia"/>
        </w:rPr>
        <w:t>SPS transmission is characterized by fixed MCS level, periodic</w:t>
      </w:r>
      <w:r>
        <w:t xml:space="preserve"> and</w:t>
      </w:r>
      <w:r>
        <w:rPr>
          <w:rFonts w:hint="eastAsia"/>
        </w:rPr>
        <w:t xml:space="preserve"> fixed time-frequency resource, which fits to the periodical service with small packet size and stringent latency, including e.g. URLLC services. </w:t>
      </w:r>
      <w:r>
        <w:rPr>
          <w:bCs/>
        </w:rPr>
        <w:t>Compared to dynamic grant transmission</w:t>
      </w:r>
      <w:r>
        <w:rPr>
          <w:rFonts w:hint="eastAsia"/>
        </w:rPr>
        <w:t>, SPS transmission is capable of reducing overhead of downlink control signaling</w:t>
      </w:r>
      <w:r>
        <w:t xml:space="preserve">, as well as </w:t>
      </w:r>
      <w:r>
        <w:rPr>
          <w:rFonts w:hint="eastAsia"/>
        </w:rPr>
        <w:t xml:space="preserve">transmission latency </w:t>
      </w:r>
      <w:r>
        <w:t>which is required for PDCCH transmission/decoding in DG mechanism</w:t>
      </w:r>
      <w:r>
        <w:rPr>
          <w:rFonts w:hint="eastAsia"/>
        </w:rPr>
        <w:t xml:space="preserve">. </w:t>
      </w:r>
    </w:p>
    <w:p w:rsidR="00A54A48" w:rsidRDefault="005D6A1C">
      <w:pPr>
        <w:spacing w:before="120" w:after="120"/>
      </w:pPr>
      <w:r>
        <w:rPr>
          <w:rFonts w:hint="eastAsia"/>
        </w:rPr>
        <w:t xml:space="preserve">XR service is characterized by quasi-periodicity, large and various packet size as well as stringent latency. In order to reduce transmission latency and save overhead of downlink control signaling, SPS transmission </w:t>
      </w:r>
      <w:r>
        <w:t>may be</w:t>
      </w:r>
      <w:r>
        <w:rPr>
          <w:rFonts w:hint="eastAsia"/>
        </w:rPr>
        <w:t xml:space="preserve"> one </w:t>
      </w:r>
      <w:r>
        <w:t>of potential</w:t>
      </w:r>
      <w:r>
        <w:rPr>
          <w:rFonts w:hint="eastAsia"/>
        </w:rPr>
        <w:t xml:space="preserve"> transmission scheme</w:t>
      </w:r>
      <w:r>
        <w:t>s</w:t>
      </w:r>
      <w:r>
        <w:rPr>
          <w:rFonts w:hint="eastAsia"/>
        </w:rPr>
        <w:t xml:space="preserve"> for XR service due to </w:t>
      </w:r>
      <w:r>
        <w:t>the mentioned</w:t>
      </w:r>
      <w:r>
        <w:rPr>
          <w:rFonts w:hint="eastAsia"/>
        </w:rPr>
        <w:t xml:space="preserve"> </w:t>
      </w:r>
      <w:r>
        <w:t>advantages</w:t>
      </w:r>
      <w:r>
        <w:rPr>
          <w:rFonts w:hint="eastAsia"/>
        </w:rPr>
        <w:t xml:space="preserve">.  </w:t>
      </w:r>
    </w:p>
    <w:p w:rsidR="00A54A48" w:rsidRDefault="005D6A1C">
      <w:pPr>
        <w:pStyle w:val="YJ-Observation"/>
        <w:spacing w:before="120" w:after="120"/>
        <w:jc w:val="both"/>
        <w:rPr>
          <w:lang w:val="en-US" w:eastAsia="zh-CN"/>
        </w:rPr>
      </w:pPr>
      <w:bookmarkStart w:id="16" w:name="_Toc17559"/>
      <w:r>
        <w:rPr>
          <w:lang w:val="en-US" w:eastAsia="zh-CN"/>
        </w:rPr>
        <w:t>Given the advantage</w:t>
      </w:r>
      <w:r>
        <w:rPr>
          <w:rFonts w:hint="eastAsia"/>
          <w:lang w:val="en-US" w:eastAsia="zh-CN"/>
        </w:rPr>
        <w:t>s</w:t>
      </w:r>
      <w:r>
        <w:rPr>
          <w:lang w:val="en-US" w:eastAsia="zh-CN"/>
        </w:rPr>
        <w:t xml:space="preserve"> of </w:t>
      </w:r>
      <w:r>
        <w:rPr>
          <w:rFonts w:hint="eastAsia"/>
        </w:rPr>
        <w:t>reduc</w:t>
      </w:r>
      <w:r>
        <w:t>ing</w:t>
      </w:r>
      <w:r>
        <w:rPr>
          <w:rFonts w:hint="eastAsia"/>
        </w:rPr>
        <w:t xml:space="preserve"> </w:t>
      </w:r>
      <w:r>
        <w:rPr>
          <w:rFonts w:hint="eastAsia"/>
          <w:lang w:val="en-US" w:eastAsia="zh-CN"/>
        </w:rPr>
        <w:t xml:space="preserve">overhead of downlink control signaling and </w:t>
      </w:r>
      <w:r>
        <w:rPr>
          <w:rFonts w:hint="eastAsia"/>
        </w:rPr>
        <w:t>transmission latency</w:t>
      </w:r>
      <w:r>
        <w:rPr>
          <w:rFonts w:hint="eastAsia"/>
          <w:lang w:val="en-US" w:eastAsia="zh-CN"/>
        </w:rPr>
        <w:t>,</w:t>
      </w:r>
      <w:r>
        <w:t xml:space="preserve"> </w:t>
      </w:r>
      <w:r>
        <w:rPr>
          <w:rFonts w:hint="eastAsia"/>
        </w:rPr>
        <w:t xml:space="preserve">SPS </w:t>
      </w:r>
      <w:r>
        <w:t>mechanism</w:t>
      </w:r>
      <w:r>
        <w:rPr>
          <w:rFonts w:hint="eastAsia"/>
        </w:rPr>
        <w:t xml:space="preserve"> </w:t>
      </w:r>
      <w:r>
        <w:t xml:space="preserve">can be considered </w:t>
      </w:r>
      <w:r w:rsidR="00343CE4">
        <w:t>and</w:t>
      </w:r>
      <w:r>
        <w:t xml:space="preserve"> applied in XR traffic.</w:t>
      </w:r>
      <w:bookmarkEnd w:id="16"/>
    </w:p>
    <w:p w:rsidR="00A54A48" w:rsidRDefault="005D6A1C">
      <w:pPr>
        <w:spacing w:before="120" w:after="120"/>
      </w:pPr>
      <w:r>
        <w:t xml:space="preserve">Furthermore, as mentioned before, the </w:t>
      </w:r>
      <w:r>
        <w:rPr>
          <w:rFonts w:hint="eastAsia"/>
        </w:rPr>
        <w:t xml:space="preserve">packet size </w:t>
      </w:r>
      <w:r>
        <w:t xml:space="preserve">of XR service </w:t>
      </w:r>
      <w:r>
        <w:rPr>
          <w:rFonts w:hint="eastAsia"/>
        </w:rPr>
        <w:t>is large and various</w:t>
      </w:r>
      <w:r>
        <w:t>.</w:t>
      </w:r>
      <w:r>
        <w:rPr>
          <w:rFonts w:hint="eastAsia"/>
        </w:rPr>
        <w:t xml:space="preserve"> </w:t>
      </w:r>
      <w:r>
        <w:t>In order to address th</w:t>
      </w:r>
      <w:r>
        <w:rPr>
          <w:rFonts w:hint="eastAsia"/>
        </w:rPr>
        <w:t>e characteristic</w:t>
      </w:r>
      <w:r>
        <w:t>,</w:t>
      </w:r>
      <w:r>
        <w:rPr>
          <w:rFonts w:hint="eastAsia"/>
        </w:rPr>
        <w:t xml:space="preserve"> multiple SPS configurations or multiple SPS PDSCHs configuration</w:t>
      </w:r>
      <w:r>
        <w:t xml:space="preserve"> </w:t>
      </w:r>
      <w:r>
        <w:rPr>
          <w:rFonts w:hint="eastAsia"/>
        </w:rPr>
        <w:t>are</w:t>
      </w:r>
      <w:r>
        <w:t xml:space="preserve"> considered</w:t>
      </w:r>
      <w:r>
        <w:rPr>
          <w:rFonts w:hint="eastAsia"/>
        </w:rPr>
        <w:t xml:space="preserve">. Both of them aim to </w:t>
      </w:r>
      <w:r>
        <w:t>compose</w:t>
      </w:r>
      <w:r>
        <w:rPr>
          <w:rFonts w:hint="eastAsia"/>
        </w:rPr>
        <w:t xml:space="preserve"> multiple transmission occasions </w:t>
      </w:r>
      <w:r>
        <w:t xml:space="preserve">in a period of time </w:t>
      </w:r>
      <w:r>
        <w:rPr>
          <w:rFonts w:hint="eastAsia"/>
        </w:rPr>
        <w:t xml:space="preserve">to reduce the gap between </w:t>
      </w:r>
      <w:r>
        <w:t xml:space="preserve">the time of </w:t>
      </w:r>
      <w:r>
        <w:rPr>
          <w:rFonts w:hint="eastAsia"/>
        </w:rPr>
        <w:t xml:space="preserve">packet </w:t>
      </w:r>
      <w:r>
        <w:t>arrival</w:t>
      </w:r>
      <w:r>
        <w:rPr>
          <w:rFonts w:hint="eastAsia"/>
        </w:rPr>
        <w:t xml:space="preserve"> and</w:t>
      </w:r>
      <w:r>
        <w:t xml:space="preserve"> corresponding available</w:t>
      </w:r>
      <w:r>
        <w:rPr>
          <w:rFonts w:hint="eastAsia"/>
        </w:rPr>
        <w:t xml:space="preserve"> transmission occasion</w:t>
      </w:r>
      <w:r>
        <w:t>(s)</w:t>
      </w:r>
      <w:r>
        <w:rPr>
          <w:rFonts w:hint="eastAsia"/>
        </w:rPr>
        <w:t xml:space="preserve">. However, the problems of </w:t>
      </w:r>
      <w:r>
        <w:t xml:space="preserve">these </w:t>
      </w:r>
      <w:r>
        <w:rPr>
          <w:rFonts w:hint="eastAsia"/>
        </w:rPr>
        <w:t xml:space="preserve">two </w:t>
      </w:r>
      <w:r>
        <w:t>approaches</w:t>
      </w:r>
      <w:r>
        <w:rPr>
          <w:rFonts w:hint="eastAsia"/>
        </w:rPr>
        <w:t xml:space="preserve"> include low resource efficiency, periodicity misalignment, which is the same as that of CG. Besides, another problem is excessive power consumption caused by blind detection of SPS PDSCH. Due to sufficient transmission occasions are usually configured to fit to XR services with various packet size and stringent latency, there are probably redundant resources if the packet size turns to be smaller than the maximum one. Whereas from UE</w:t>
      </w:r>
      <w:r>
        <w:t>’</w:t>
      </w:r>
      <w:r>
        <w:rPr>
          <w:rFonts w:hint="eastAsia"/>
        </w:rPr>
        <w:t>s perspective, it would detect SPS PDSCH blindly even though there was no data transmission in the redundant resource, which leads to excessive power consumption.</w:t>
      </w:r>
      <w:r>
        <w:t xml:space="preserve"> </w:t>
      </w:r>
    </w:p>
    <w:p w:rsidR="00A54A48" w:rsidRDefault="005D6A1C">
      <w:pPr>
        <w:pStyle w:val="2"/>
        <w:spacing w:before="120" w:after="120"/>
        <w:ind w:left="991" w:right="210" w:hangingChars="354" w:hanging="991"/>
        <w:rPr>
          <w:rFonts w:eastAsia="宋体"/>
        </w:rPr>
      </w:pPr>
      <w:r>
        <w:rPr>
          <w:rFonts w:eastAsia="宋体"/>
        </w:rPr>
        <w:lastRenderedPageBreak/>
        <w:t>Potential XR-specific SPS enhancement</w:t>
      </w:r>
    </w:p>
    <w:p w:rsidR="00A54A48" w:rsidRDefault="005D6A1C">
      <w:pPr>
        <w:spacing w:before="120" w:after="120"/>
      </w:pPr>
      <w:r>
        <w:rPr>
          <w:rFonts w:hint="eastAsia"/>
        </w:rPr>
        <w:t>Towards to the all the issues of transmitting XR service by SPS transmission mentioned above, the solution is similar to potential CG enhancement:</w:t>
      </w:r>
    </w:p>
    <w:p w:rsidR="00A54A48" w:rsidRDefault="005D6A1C">
      <w:pPr>
        <w:numPr>
          <w:ilvl w:val="0"/>
          <w:numId w:val="14"/>
        </w:numPr>
        <w:spacing w:before="120" w:after="120"/>
      </w:pPr>
      <w:r>
        <w:rPr>
          <w:rFonts w:hint="eastAsia"/>
        </w:rPr>
        <w:t xml:space="preserve">Parameters such as MCS level and the number of layers are adjusted for each packet transmission to increase capacity performance by resource efficiency enhancement. </w:t>
      </w:r>
    </w:p>
    <w:p w:rsidR="00A54A48" w:rsidRDefault="005D6A1C">
      <w:pPr>
        <w:numPr>
          <w:ilvl w:val="0"/>
          <w:numId w:val="14"/>
        </w:numPr>
        <w:spacing w:before="120" w:after="120"/>
      </w:pPr>
      <w:r>
        <w:rPr>
          <w:rFonts w:hint="eastAsia"/>
        </w:rPr>
        <w:t>Non-integer periodicity alignment is used for eliminating the accumulation of delay so that the delay is controlled within the acceptable range.</w:t>
      </w:r>
    </w:p>
    <w:p w:rsidR="00A54A48" w:rsidRDefault="005D6A1C">
      <w:pPr>
        <w:numPr>
          <w:ilvl w:val="0"/>
          <w:numId w:val="14"/>
        </w:numPr>
        <w:spacing w:before="120" w:after="120"/>
      </w:pPr>
      <w:r>
        <w:rPr>
          <w:rFonts w:hint="eastAsia"/>
        </w:rPr>
        <w:t>Unused resource release is used for releasing the redundant resources and UE is capable of skipping the redundant resources instead of blindly detecting each resources.</w:t>
      </w:r>
    </w:p>
    <w:p w:rsidR="00A54A48" w:rsidRDefault="005D6A1C">
      <w:pPr>
        <w:pStyle w:val="2"/>
        <w:spacing w:before="120" w:after="120"/>
        <w:ind w:left="991" w:right="210" w:hangingChars="354" w:hanging="991"/>
      </w:pPr>
      <w:r>
        <w:rPr>
          <w:rFonts w:eastAsia="宋体" w:hint="eastAsia"/>
        </w:rPr>
        <w:t>Evaluation results and analysis for SPS enhancement</w:t>
      </w:r>
    </w:p>
    <w:p w:rsidR="00A54A48" w:rsidRDefault="005D6A1C">
      <w:pPr>
        <w:spacing w:before="120" w:after="120"/>
      </w:pPr>
      <w:r>
        <w:rPr>
          <w:rFonts w:hint="eastAsia"/>
        </w:rPr>
        <w:t xml:space="preserve">In this </w:t>
      </w:r>
      <w:r>
        <w:t>section</w:t>
      </w:r>
      <w:r>
        <w:rPr>
          <w:rFonts w:hint="eastAsia"/>
        </w:rPr>
        <w:t>, we present the evaluation results for multiple SPS PDSCHs configuration with adaptive parameter adjustment. The simulation assumptions are shown as below:</w:t>
      </w:r>
    </w:p>
    <w:p w:rsidR="00A54A48" w:rsidRDefault="005D6A1C">
      <w:pPr>
        <w:numPr>
          <w:ilvl w:val="0"/>
          <w:numId w:val="7"/>
        </w:numPr>
        <w:spacing w:before="120" w:after="120"/>
      </w:pPr>
      <w:r>
        <w:rPr>
          <w:rFonts w:hint="eastAsia"/>
        </w:rPr>
        <w:t>Traffic model: Downlink AR/VR video which is captured in TR 38.838 [1]</w:t>
      </w:r>
    </w:p>
    <w:p w:rsidR="00A54A48" w:rsidRDefault="005D6A1C">
      <w:pPr>
        <w:spacing w:before="120" w:after="120"/>
        <w:jc w:val="center"/>
      </w:pPr>
      <w:r>
        <w:rPr>
          <w:rFonts w:hint="eastAsia"/>
        </w:rPr>
        <w:t>Table 2 Traffic model for downlink simulation</w:t>
      </w:r>
    </w:p>
    <w:tbl>
      <w:tblPr>
        <w:tblStyle w:val="ac"/>
        <w:tblW w:w="0" w:type="auto"/>
        <w:tblLook w:val="04A0" w:firstRow="1" w:lastRow="0" w:firstColumn="1" w:lastColumn="0" w:noHBand="0" w:noVBand="1"/>
      </w:tblPr>
      <w:tblGrid>
        <w:gridCol w:w="1798"/>
        <w:gridCol w:w="1753"/>
        <w:gridCol w:w="1859"/>
        <w:gridCol w:w="2450"/>
        <w:gridCol w:w="1790"/>
      </w:tblGrid>
      <w:tr w:rsidR="00A54A48">
        <w:tc>
          <w:tcPr>
            <w:tcW w:w="1839"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Traffic Model No.</w:t>
            </w:r>
          </w:p>
        </w:tc>
        <w:tc>
          <w:tcPr>
            <w:tcW w:w="1791"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Bit rate (Mbps)</w:t>
            </w:r>
          </w:p>
        </w:tc>
        <w:tc>
          <w:tcPr>
            <w:tcW w:w="1887"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Periodicity (FPS)</w:t>
            </w:r>
          </w:p>
        </w:tc>
        <w:tc>
          <w:tcPr>
            <w:tcW w:w="2518"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Mean Packet size (Byte)</w:t>
            </w:r>
          </w:p>
        </w:tc>
        <w:tc>
          <w:tcPr>
            <w:tcW w:w="1839"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PDB (ms)</w:t>
            </w:r>
          </w:p>
        </w:tc>
      </w:tr>
      <w:tr w:rsidR="00A54A48">
        <w:tc>
          <w:tcPr>
            <w:tcW w:w="1839" w:type="dxa"/>
          </w:tcPr>
          <w:p w:rsidR="00A54A48" w:rsidRDefault="005D6A1C">
            <w:pPr>
              <w:spacing w:beforeLines="0" w:afterLines="0" w:after="0" w:line="240" w:lineRule="auto"/>
              <w:jc w:val="center"/>
            </w:pPr>
            <w:r>
              <w:rPr>
                <w:rFonts w:hint="eastAsia"/>
              </w:rPr>
              <w:t>Traffic Model 4</w:t>
            </w:r>
          </w:p>
        </w:tc>
        <w:tc>
          <w:tcPr>
            <w:tcW w:w="1791" w:type="dxa"/>
          </w:tcPr>
          <w:p w:rsidR="00A54A48" w:rsidRDefault="005D6A1C">
            <w:pPr>
              <w:spacing w:beforeLines="0" w:afterLines="0" w:after="0" w:line="240" w:lineRule="auto"/>
              <w:jc w:val="center"/>
            </w:pPr>
            <w:r>
              <w:rPr>
                <w:rFonts w:hint="eastAsia"/>
              </w:rPr>
              <w:t>45</w:t>
            </w:r>
          </w:p>
        </w:tc>
        <w:tc>
          <w:tcPr>
            <w:tcW w:w="1887" w:type="dxa"/>
          </w:tcPr>
          <w:p w:rsidR="00A54A48" w:rsidRDefault="005D6A1C">
            <w:pPr>
              <w:spacing w:beforeLines="0" w:afterLines="0" w:after="0" w:line="240" w:lineRule="auto"/>
              <w:jc w:val="center"/>
            </w:pPr>
            <w:r>
              <w:rPr>
                <w:rFonts w:hint="eastAsia"/>
              </w:rPr>
              <w:t>60</w:t>
            </w:r>
          </w:p>
        </w:tc>
        <w:tc>
          <w:tcPr>
            <w:tcW w:w="2518" w:type="dxa"/>
          </w:tcPr>
          <w:p w:rsidR="00A54A48" w:rsidRDefault="005D6A1C">
            <w:pPr>
              <w:spacing w:beforeLines="0" w:afterLines="0" w:after="0" w:line="240" w:lineRule="auto"/>
              <w:jc w:val="center"/>
            </w:pPr>
            <w:r>
              <w:rPr>
                <w:rFonts w:hint="eastAsia"/>
              </w:rPr>
              <w:t>93750</w:t>
            </w:r>
          </w:p>
        </w:tc>
        <w:tc>
          <w:tcPr>
            <w:tcW w:w="1839" w:type="dxa"/>
          </w:tcPr>
          <w:p w:rsidR="00A54A48" w:rsidRDefault="005D6A1C">
            <w:pPr>
              <w:spacing w:beforeLines="0" w:afterLines="0" w:after="0" w:line="240" w:lineRule="auto"/>
              <w:jc w:val="center"/>
            </w:pPr>
            <w:r>
              <w:rPr>
                <w:rFonts w:hint="eastAsia"/>
              </w:rPr>
              <w:t>10</w:t>
            </w:r>
          </w:p>
        </w:tc>
      </w:tr>
      <w:tr w:rsidR="00A54A48">
        <w:tc>
          <w:tcPr>
            <w:tcW w:w="1839" w:type="dxa"/>
          </w:tcPr>
          <w:p w:rsidR="00A54A48" w:rsidRDefault="005D6A1C">
            <w:pPr>
              <w:spacing w:beforeLines="0" w:afterLines="0" w:after="0" w:line="240" w:lineRule="auto"/>
              <w:jc w:val="center"/>
            </w:pPr>
            <w:r>
              <w:rPr>
                <w:rFonts w:hint="eastAsia"/>
              </w:rPr>
              <w:t>Traffic Model 5</w:t>
            </w:r>
          </w:p>
        </w:tc>
        <w:tc>
          <w:tcPr>
            <w:tcW w:w="1791" w:type="dxa"/>
          </w:tcPr>
          <w:p w:rsidR="00A54A48" w:rsidRDefault="005D6A1C">
            <w:pPr>
              <w:spacing w:beforeLines="0" w:afterLines="0" w:after="0" w:line="240" w:lineRule="auto"/>
              <w:jc w:val="center"/>
            </w:pPr>
            <w:r>
              <w:rPr>
                <w:rFonts w:hint="eastAsia"/>
              </w:rPr>
              <w:t>60</w:t>
            </w:r>
          </w:p>
        </w:tc>
        <w:tc>
          <w:tcPr>
            <w:tcW w:w="1887" w:type="dxa"/>
          </w:tcPr>
          <w:p w:rsidR="00A54A48" w:rsidRDefault="005D6A1C">
            <w:pPr>
              <w:spacing w:beforeLines="0" w:afterLines="0" w:after="0" w:line="240" w:lineRule="auto"/>
              <w:jc w:val="center"/>
            </w:pPr>
            <w:r>
              <w:rPr>
                <w:rFonts w:hint="eastAsia"/>
              </w:rPr>
              <w:t>60</w:t>
            </w:r>
          </w:p>
        </w:tc>
        <w:tc>
          <w:tcPr>
            <w:tcW w:w="2518" w:type="dxa"/>
          </w:tcPr>
          <w:p w:rsidR="00A54A48" w:rsidRDefault="005D6A1C">
            <w:pPr>
              <w:spacing w:beforeLines="0" w:afterLines="0" w:after="0" w:line="240" w:lineRule="auto"/>
              <w:jc w:val="center"/>
            </w:pPr>
            <w:r>
              <w:rPr>
                <w:rFonts w:hint="eastAsia"/>
              </w:rPr>
              <w:t>125000</w:t>
            </w:r>
          </w:p>
        </w:tc>
        <w:tc>
          <w:tcPr>
            <w:tcW w:w="1839" w:type="dxa"/>
          </w:tcPr>
          <w:p w:rsidR="00A54A48" w:rsidRDefault="005D6A1C">
            <w:pPr>
              <w:spacing w:beforeLines="0" w:afterLines="0" w:after="0" w:line="240" w:lineRule="auto"/>
              <w:jc w:val="center"/>
            </w:pPr>
            <w:r>
              <w:rPr>
                <w:rFonts w:hint="eastAsia"/>
              </w:rPr>
              <w:t>10</w:t>
            </w:r>
          </w:p>
        </w:tc>
      </w:tr>
    </w:tbl>
    <w:p w:rsidR="00A54A48" w:rsidRDefault="005D6A1C">
      <w:pPr>
        <w:numPr>
          <w:ilvl w:val="0"/>
          <w:numId w:val="7"/>
        </w:numPr>
        <w:spacing w:before="120" w:after="120"/>
      </w:pPr>
      <w:r>
        <w:rPr>
          <w:rFonts w:hint="eastAsia"/>
        </w:rPr>
        <w:t>Simulation cases: the simulation cases include the legacy SPS configuration and multiple SPS PDSCHs configuration with adaptive parameter adjustment.</w:t>
      </w:r>
    </w:p>
    <w:p w:rsidR="00A54A48" w:rsidRDefault="005D6A1C">
      <w:pPr>
        <w:numPr>
          <w:ilvl w:val="1"/>
          <w:numId w:val="7"/>
        </w:numPr>
        <w:spacing w:before="120" w:after="120"/>
      </w:pPr>
      <w:r>
        <w:rPr>
          <w:rFonts w:hint="eastAsia"/>
        </w:rPr>
        <w:t>Case 1: legacy SPS configuration</w:t>
      </w:r>
    </w:p>
    <w:p w:rsidR="00A54A48" w:rsidRDefault="005D6A1C">
      <w:pPr>
        <w:numPr>
          <w:ilvl w:val="1"/>
          <w:numId w:val="7"/>
        </w:numPr>
        <w:spacing w:before="120" w:after="120"/>
      </w:pPr>
      <w:r>
        <w:rPr>
          <w:rFonts w:hint="eastAsia"/>
        </w:rPr>
        <w:t xml:space="preserve">Case 2: multiple SPS PDSCHs configuration with adaptive parameter adjustment (Labeled in </w:t>
      </w:r>
      <w:r>
        <w:t>‘</w:t>
      </w:r>
      <w:r>
        <w:rPr>
          <w:rFonts w:hint="eastAsia"/>
        </w:rPr>
        <w:t>MSPS</w:t>
      </w:r>
      <w:r>
        <w:t>’</w:t>
      </w:r>
      <w:r>
        <w:rPr>
          <w:rFonts w:hint="eastAsia"/>
        </w:rPr>
        <w:t xml:space="preserve"> in figure)</w:t>
      </w:r>
    </w:p>
    <w:p w:rsidR="00A54A48" w:rsidRDefault="005D6A1C">
      <w:pPr>
        <w:spacing w:before="120" w:after="120"/>
      </w:pPr>
      <w:r>
        <w:rPr>
          <w:rFonts w:hint="eastAsia"/>
        </w:rPr>
        <w:t>Other evaluation assumptions have been listed in Appendix A.1. Base on the assumptions mentioned above, we present evaluation results of capacity performance in Indoor HotSpot scenario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A54A48">
        <w:trPr>
          <w:trHeight w:val="90"/>
        </w:trPr>
        <w:tc>
          <w:tcPr>
            <w:tcW w:w="4643" w:type="dxa"/>
          </w:tcPr>
          <w:p w:rsidR="00A54A48" w:rsidRDefault="005D6A1C">
            <w:pPr>
              <w:spacing w:before="120" w:after="120" w:line="276" w:lineRule="auto"/>
              <w:rPr>
                <w:rFonts w:eastAsiaTheme="minorEastAsia"/>
                <w:i/>
                <w:iCs/>
              </w:rPr>
            </w:pPr>
            <w:r>
              <w:rPr>
                <w:noProof/>
              </w:rPr>
              <w:drawing>
                <wp:inline distT="0" distB="0" distL="114300" distR="114300">
                  <wp:extent cx="2880360" cy="2160270"/>
                  <wp:effectExtent l="0" t="0" r="0" b="1143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7"/>
                          <a:stretch>
                            <a:fillRect/>
                          </a:stretch>
                        </pic:blipFill>
                        <pic:spPr>
                          <a:xfrm>
                            <a:off x="0" y="0"/>
                            <a:ext cx="2880360" cy="2160270"/>
                          </a:xfrm>
                          <a:prstGeom prst="rect">
                            <a:avLst/>
                          </a:prstGeom>
                          <a:noFill/>
                          <a:ln>
                            <a:noFill/>
                          </a:ln>
                        </pic:spPr>
                      </pic:pic>
                    </a:graphicData>
                  </a:graphic>
                </wp:inline>
              </w:drawing>
            </w:r>
          </w:p>
        </w:tc>
        <w:tc>
          <w:tcPr>
            <w:tcW w:w="4643" w:type="dxa"/>
          </w:tcPr>
          <w:p w:rsidR="00A54A48" w:rsidRDefault="005D6A1C">
            <w:pPr>
              <w:spacing w:before="120" w:after="120" w:line="276" w:lineRule="auto"/>
              <w:rPr>
                <w:rFonts w:eastAsiaTheme="minorEastAsia"/>
                <w:i/>
                <w:iCs/>
              </w:rPr>
            </w:pPr>
            <w:r>
              <w:rPr>
                <w:noProof/>
              </w:rPr>
              <w:drawing>
                <wp:inline distT="0" distB="0" distL="114300" distR="114300">
                  <wp:extent cx="2880360" cy="2160270"/>
                  <wp:effectExtent l="0" t="0" r="0" b="1143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28"/>
                          <a:stretch>
                            <a:fillRect/>
                          </a:stretch>
                        </pic:blipFill>
                        <pic:spPr>
                          <a:xfrm>
                            <a:off x="0" y="0"/>
                            <a:ext cx="2880360" cy="2160270"/>
                          </a:xfrm>
                          <a:prstGeom prst="rect">
                            <a:avLst/>
                          </a:prstGeom>
                          <a:noFill/>
                          <a:ln>
                            <a:noFill/>
                          </a:ln>
                        </pic:spPr>
                      </pic:pic>
                    </a:graphicData>
                  </a:graphic>
                </wp:inline>
              </w:drawing>
            </w:r>
          </w:p>
        </w:tc>
      </w:tr>
      <w:tr w:rsidR="00A54A48">
        <w:tc>
          <w:tcPr>
            <w:tcW w:w="4643" w:type="dxa"/>
          </w:tcPr>
          <w:p w:rsidR="00A54A48" w:rsidRDefault="005D6A1C">
            <w:pPr>
              <w:pStyle w:val="af1"/>
              <w:numPr>
                <w:ilvl w:val="0"/>
                <w:numId w:val="15"/>
              </w:numPr>
              <w:spacing w:after="120" w:line="276" w:lineRule="auto"/>
              <w:rPr>
                <w:rFonts w:eastAsia="宋体"/>
                <w:kern w:val="0"/>
                <w:sz w:val="21"/>
                <w:szCs w:val="21"/>
              </w:rPr>
            </w:pPr>
            <w:r>
              <w:rPr>
                <w:rFonts w:eastAsia="宋体" w:hint="eastAsia"/>
                <w:kern w:val="0"/>
                <w:sz w:val="21"/>
                <w:szCs w:val="21"/>
              </w:rPr>
              <w:t>Downlink Traffic model 4</w:t>
            </w:r>
          </w:p>
        </w:tc>
        <w:tc>
          <w:tcPr>
            <w:tcW w:w="4643" w:type="dxa"/>
          </w:tcPr>
          <w:p w:rsidR="00A54A48" w:rsidRDefault="005D6A1C">
            <w:pPr>
              <w:pStyle w:val="af1"/>
              <w:spacing w:after="120" w:line="276" w:lineRule="auto"/>
              <w:ind w:left="0"/>
              <w:jc w:val="center"/>
              <w:rPr>
                <w:rFonts w:eastAsia="宋体"/>
                <w:kern w:val="0"/>
                <w:sz w:val="21"/>
                <w:szCs w:val="21"/>
              </w:rPr>
            </w:pPr>
            <w:r>
              <w:rPr>
                <w:rFonts w:eastAsia="宋体" w:hint="eastAsia"/>
                <w:kern w:val="0"/>
                <w:sz w:val="21"/>
                <w:szCs w:val="21"/>
              </w:rPr>
              <w:t>(b)</w:t>
            </w:r>
            <w:r>
              <w:rPr>
                <w:rFonts w:hint="eastAsia"/>
                <w:kern w:val="0"/>
                <w:sz w:val="21"/>
                <w:szCs w:val="21"/>
              </w:rPr>
              <w:t xml:space="preserve"> Downlink Traffic model 5</w:t>
            </w:r>
          </w:p>
        </w:tc>
      </w:tr>
    </w:tbl>
    <w:p w:rsidR="00A54A48" w:rsidRDefault="005D6A1C">
      <w:pPr>
        <w:spacing w:before="120" w:after="120"/>
        <w:jc w:val="center"/>
      </w:pPr>
      <w:r>
        <w:rPr>
          <w:rFonts w:hint="eastAsia"/>
        </w:rPr>
        <w:lastRenderedPageBreak/>
        <w:t>Figure 15 Capacity performance comparison for Case 1 and Case 2 for Traffic Model 4 and Traffic Model 5 in Indoor HotSpot scenario</w:t>
      </w:r>
    </w:p>
    <w:p w:rsidR="00A54A48" w:rsidRDefault="005D6A1C">
      <w:pPr>
        <w:spacing w:before="120" w:after="120"/>
      </w:pPr>
      <w:r>
        <w:rPr>
          <w:rFonts w:hint="eastAsia"/>
        </w:rPr>
        <w:t>It can be observed in Figure 15, when the traffic model is 45Mbps@60fps, 10ms and 60Mbps@60fps, 10ms in Indoor Hotspot scenario, [0.0] UE can be both supported by legacy SPS transmission, while [4.2] and [2.4] UEs can be supported by multiple SPS PDSCHs configuration with adaptive parameter adjustment, respectively.</w:t>
      </w:r>
    </w:p>
    <w:p w:rsidR="00A54A48" w:rsidRDefault="005D6A1C">
      <w:pPr>
        <w:pStyle w:val="YJ-Observation"/>
        <w:spacing w:before="120" w:after="120"/>
        <w:jc w:val="both"/>
        <w:rPr>
          <w:lang w:val="en-US" w:eastAsia="zh-CN"/>
        </w:rPr>
      </w:pPr>
      <w:bookmarkStart w:id="17" w:name="_Toc21516"/>
      <w:r>
        <w:rPr>
          <w:rFonts w:hint="eastAsia"/>
          <w:lang w:val="en-US" w:eastAsia="zh-CN"/>
        </w:rPr>
        <w:t xml:space="preserve">When considering the traffic model of 45Mbps@60fps, 10ms or 60Mbps@60fps, 10ms in Indoor Hotspot, multiple SPS PDSCHs configuration with adaptive parameter adjustment transmission scheme is capable of supporting considerable amount of UEs compared </w:t>
      </w:r>
      <w:r w:rsidR="00343CE4">
        <w:rPr>
          <w:lang w:val="en-US" w:eastAsia="zh-CN"/>
        </w:rPr>
        <w:t>with</w:t>
      </w:r>
      <w:r w:rsidR="00343CE4">
        <w:rPr>
          <w:rFonts w:hint="eastAsia"/>
          <w:lang w:val="en-US" w:eastAsia="zh-CN"/>
        </w:rPr>
        <w:t xml:space="preserve"> </w:t>
      </w:r>
      <w:r>
        <w:rPr>
          <w:rFonts w:hint="eastAsia"/>
          <w:lang w:val="en-US" w:eastAsia="zh-CN"/>
        </w:rPr>
        <w:t>legacy CG transmission scheme.</w:t>
      </w:r>
      <w:bookmarkEnd w:id="17"/>
    </w:p>
    <w:p w:rsidR="00A54A48" w:rsidRDefault="005D6A1C">
      <w:pPr>
        <w:pStyle w:val="YJ-Proposal"/>
        <w:spacing w:before="120" w:after="120"/>
      </w:pPr>
      <w:r>
        <w:rPr>
          <w:lang w:val="en-US" w:eastAsia="zh-CN"/>
        </w:rPr>
        <w:t xml:space="preserve"> </w:t>
      </w:r>
      <w:bookmarkStart w:id="18" w:name="_Toc4544"/>
      <w:r>
        <w:rPr>
          <w:rFonts w:hint="eastAsia"/>
          <w:lang w:val="en-US" w:eastAsia="zh-CN"/>
        </w:rPr>
        <w:t xml:space="preserve">Compared </w:t>
      </w:r>
      <w:r w:rsidR="00CC01B0">
        <w:rPr>
          <w:lang w:val="en-US" w:eastAsia="zh-CN"/>
        </w:rPr>
        <w:t>with</w:t>
      </w:r>
      <w:r w:rsidR="00CC01B0">
        <w:rPr>
          <w:rFonts w:hint="eastAsia"/>
          <w:lang w:val="en-US" w:eastAsia="zh-CN"/>
        </w:rPr>
        <w:t xml:space="preserve"> </w:t>
      </w:r>
      <w:r>
        <w:rPr>
          <w:rFonts w:hint="eastAsia"/>
          <w:lang w:val="en-US" w:eastAsia="zh-CN"/>
        </w:rPr>
        <w:t xml:space="preserve">legacy SPS transmission scheme, SPS enhancement techniques, including e.g., multiple SPS PDSCHs configuration with adaptive parameter adjustment, can be considered </w:t>
      </w:r>
      <w:r w:rsidR="00CC01B0">
        <w:rPr>
          <w:lang w:val="en-US" w:eastAsia="zh-CN"/>
        </w:rPr>
        <w:t>to</w:t>
      </w:r>
      <w:r>
        <w:rPr>
          <w:rFonts w:hint="eastAsia"/>
          <w:lang w:val="en-US" w:eastAsia="zh-CN"/>
        </w:rPr>
        <w:t xml:space="preserve"> </w:t>
      </w:r>
      <w:r>
        <w:rPr>
          <w:lang w:val="en-US" w:eastAsia="zh-CN"/>
        </w:rPr>
        <w:t>improv</w:t>
      </w:r>
      <w:r w:rsidR="00CC01B0">
        <w:rPr>
          <w:lang w:val="en-US" w:eastAsia="zh-CN"/>
        </w:rPr>
        <w:t>e</w:t>
      </w:r>
      <w:r>
        <w:rPr>
          <w:lang w:val="en-US" w:eastAsia="zh-CN"/>
        </w:rPr>
        <w:t xml:space="preserve"> capacity for </w:t>
      </w:r>
      <w:r>
        <w:rPr>
          <w:rFonts w:hint="eastAsia"/>
          <w:lang w:val="en-US" w:eastAsia="zh-CN"/>
        </w:rPr>
        <w:t>XR service.</w:t>
      </w:r>
      <w:bookmarkEnd w:id="18"/>
    </w:p>
    <w:p w:rsidR="00A54A48" w:rsidRDefault="005D6A1C">
      <w:pPr>
        <w:spacing w:before="120" w:after="120"/>
      </w:pPr>
      <w:r>
        <w:rPr>
          <w:rFonts w:hint="eastAsia"/>
        </w:rPr>
        <w:t>Moreover, for these two traffic models, the evaluation results of power consumption are presented as follows. And the power model is based on Appendix B.</w:t>
      </w:r>
    </w:p>
    <w:p w:rsidR="00A54A48" w:rsidRDefault="005D6A1C">
      <w:pPr>
        <w:spacing w:before="120" w:after="120"/>
        <w:jc w:val="center"/>
      </w:pPr>
      <w:r>
        <w:rPr>
          <w:rFonts w:hint="eastAsia"/>
        </w:rPr>
        <w:t>Table 3 Power consumption comparison for Case 1 and Case 2 for Traffic Model 4 and Traffic Model 5 in Indoor HotSpot scenario</w:t>
      </w:r>
    </w:p>
    <w:tbl>
      <w:tblPr>
        <w:tblStyle w:val="ac"/>
        <w:tblW w:w="0" w:type="auto"/>
        <w:tblLook w:val="04A0" w:firstRow="1" w:lastRow="0" w:firstColumn="1" w:lastColumn="0" w:noHBand="0" w:noVBand="1"/>
      </w:tblPr>
      <w:tblGrid>
        <w:gridCol w:w="2406"/>
        <w:gridCol w:w="2405"/>
        <w:gridCol w:w="2413"/>
        <w:gridCol w:w="2426"/>
      </w:tblGrid>
      <w:tr w:rsidR="00A54A48">
        <w:trPr>
          <w:trHeight w:val="265"/>
        </w:trPr>
        <w:tc>
          <w:tcPr>
            <w:tcW w:w="2469"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Traffic model No.</w:t>
            </w:r>
          </w:p>
        </w:tc>
        <w:tc>
          <w:tcPr>
            <w:tcW w:w="2469"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Case</w:t>
            </w:r>
          </w:p>
        </w:tc>
        <w:tc>
          <w:tcPr>
            <w:tcW w:w="2469"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Capacity</w:t>
            </w:r>
          </w:p>
        </w:tc>
        <w:tc>
          <w:tcPr>
            <w:tcW w:w="2469" w:type="dxa"/>
            <w:shd w:val="clear" w:color="auto" w:fill="BFBFBF" w:themeFill="background1" w:themeFillShade="BF"/>
          </w:tcPr>
          <w:p w:rsidR="00A54A48" w:rsidRDefault="005D6A1C">
            <w:pPr>
              <w:spacing w:beforeLines="0" w:afterLines="0" w:after="0" w:line="240" w:lineRule="auto"/>
              <w:jc w:val="center"/>
              <w:rPr>
                <w:b/>
                <w:bCs/>
              </w:rPr>
            </w:pPr>
            <w:r>
              <w:rPr>
                <w:rFonts w:hint="eastAsia"/>
                <w:b/>
                <w:bCs/>
              </w:rPr>
              <w:t>Power consumption</w:t>
            </w:r>
          </w:p>
        </w:tc>
      </w:tr>
      <w:tr w:rsidR="00A54A48">
        <w:tc>
          <w:tcPr>
            <w:tcW w:w="2469" w:type="dxa"/>
            <w:vMerge w:val="restart"/>
            <w:vAlign w:val="center"/>
          </w:tcPr>
          <w:p w:rsidR="00A54A48" w:rsidRDefault="005D6A1C">
            <w:pPr>
              <w:spacing w:beforeLines="0" w:afterLines="0" w:after="0" w:line="240" w:lineRule="auto"/>
              <w:jc w:val="center"/>
            </w:pPr>
            <w:r>
              <w:rPr>
                <w:rFonts w:hint="eastAsia"/>
              </w:rPr>
              <w:t>Traffic Model 4</w:t>
            </w:r>
          </w:p>
        </w:tc>
        <w:tc>
          <w:tcPr>
            <w:tcW w:w="2469" w:type="dxa"/>
          </w:tcPr>
          <w:p w:rsidR="00A54A48" w:rsidRDefault="005D6A1C">
            <w:pPr>
              <w:spacing w:beforeLines="0" w:afterLines="0" w:after="0" w:line="240" w:lineRule="auto"/>
              <w:jc w:val="center"/>
            </w:pPr>
            <w:r>
              <w:rPr>
                <w:rFonts w:hint="eastAsia"/>
              </w:rPr>
              <w:t>Case 1: Legacy SPS</w:t>
            </w:r>
          </w:p>
        </w:tc>
        <w:tc>
          <w:tcPr>
            <w:tcW w:w="2469" w:type="dxa"/>
          </w:tcPr>
          <w:p w:rsidR="00A54A48" w:rsidRDefault="005D6A1C">
            <w:pPr>
              <w:spacing w:beforeLines="0" w:afterLines="0" w:after="0" w:line="240" w:lineRule="auto"/>
              <w:jc w:val="center"/>
            </w:pPr>
            <w:r>
              <w:rPr>
                <w:rFonts w:hint="eastAsia"/>
              </w:rPr>
              <w:t>0</w:t>
            </w:r>
          </w:p>
        </w:tc>
        <w:tc>
          <w:tcPr>
            <w:tcW w:w="2469" w:type="dxa"/>
          </w:tcPr>
          <w:p w:rsidR="00A54A48" w:rsidRDefault="005D6A1C">
            <w:pPr>
              <w:spacing w:beforeLines="0" w:afterLines="0" w:after="0" w:line="240" w:lineRule="auto"/>
              <w:jc w:val="center"/>
            </w:pPr>
            <w:r>
              <w:rPr>
                <w:rFonts w:hint="eastAsia"/>
              </w:rPr>
              <w:t>195.43</w:t>
            </w:r>
          </w:p>
        </w:tc>
      </w:tr>
      <w:tr w:rsidR="00A54A48">
        <w:tc>
          <w:tcPr>
            <w:tcW w:w="2469" w:type="dxa"/>
            <w:vMerge/>
            <w:vAlign w:val="center"/>
          </w:tcPr>
          <w:p w:rsidR="00A54A48" w:rsidRDefault="00A54A48">
            <w:pPr>
              <w:spacing w:beforeLines="0" w:afterLines="0" w:after="0" w:line="240" w:lineRule="auto"/>
              <w:jc w:val="center"/>
            </w:pPr>
          </w:p>
        </w:tc>
        <w:tc>
          <w:tcPr>
            <w:tcW w:w="2469" w:type="dxa"/>
          </w:tcPr>
          <w:p w:rsidR="00A54A48" w:rsidRDefault="005D6A1C">
            <w:pPr>
              <w:spacing w:beforeLines="0" w:afterLines="0" w:after="0" w:line="240" w:lineRule="auto"/>
              <w:jc w:val="center"/>
            </w:pPr>
            <w:r>
              <w:rPr>
                <w:rFonts w:hint="eastAsia"/>
              </w:rPr>
              <w:t>Case 2: MSPS</w:t>
            </w:r>
          </w:p>
        </w:tc>
        <w:tc>
          <w:tcPr>
            <w:tcW w:w="2469" w:type="dxa"/>
          </w:tcPr>
          <w:p w:rsidR="00A54A48" w:rsidRDefault="005D6A1C">
            <w:pPr>
              <w:spacing w:beforeLines="0" w:afterLines="0" w:after="0" w:line="240" w:lineRule="auto"/>
              <w:jc w:val="center"/>
            </w:pPr>
            <w:r>
              <w:rPr>
                <w:rFonts w:hint="eastAsia"/>
              </w:rPr>
              <w:t>4</w:t>
            </w:r>
          </w:p>
        </w:tc>
        <w:tc>
          <w:tcPr>
            <w:tcW w:w="2469" w:type="dxa"/>
          </w:tcPr>
          <w:p w:rsidR="00A54A48" w:rsidRDefault="005D6A1C">
            <w:pPr>
              <w:spacing w:beforeLines="0" w:afterLines="0" w:after="0" w:line="240" w:lineRule="auto"/>
              <w:jc w:val="center"/>
            </w:pPr>
            <w:r>
              <w:rPr>
                <w:rFonts w:hint="eastAsia"/>
              </w:rPr>
              <w:t>52.88</w:t>
            </w:r>
          </w:p>
        </w:tc>
      </w:tr>
      <w:tr w:rsidR="00A54A48">
        <w:tc>
          <w:tcPr>
            <w:tcW w:w="2469" w:type="dxa"/>
            <w:vMerge w:val="restart"/>
            <w:vAlign w:val="center"/>
          </w:tcPr>
          <w:p w:rsidR="00A54A48" w:rsidRDefault="005D6A1C">
            <w:pPr>
              <w:spacing w:beforeLines="0" w:afterLines="0" w:after="0" w:line="240" w:lineRule="auto"/>
              <w:jc w:val="center"/>
            </w:pPr>
            <w:r>
              <w:rPr>
                <w:rFonts w:hint="eastAsia"/>
              </w:rPr>
              <w:t>Traffic Model 5</w:t>
            </w:r>
          </w:p>
        </w:tc>
        <w:tc>
          <w:tcPr>
            <w:tcW w:w="2469" w:type="dxa"/>
          </w:tcPr>
          <w:p w:rsidR="00A54A48" w:rsidRDefault="005D6A1C">
            <w:pPr>
              <w:spacing w:beforeLines="0" w:afterLines="0" w:after="0" w:line="240" w:lineRule="auto"/>
              <w:jc w:val="center"/>
            </w:pPr>
            <w:r>
              <w:rPr>
                <w:rFonts w:hint="eastAsia"/>
              </w:rPr>
              <w:t>Case 1: Legacy SPS</w:t>
            </w:r>
          </w:p>
        </w:tc>
        <w:tc>
          <w:tcPr>
            <w:tcW w:w="2469" w:type="dxa"/>
          </w:tcPr>
          <w:p w:rsidR="00A54A48" w:rsidRDefault="005D6A1C">
            <w:pPr>
              <w:spacing w:beforeLines="0" w:afterLines="0" w:after="0" w:line="240" w:lineRule="auto"/>
              <w:jc w:val="center"/>
            </w:pPr>
            <w:r>
              <w:rPr>
                <w:rFonts w:hint="eastAsia"/>
              </w:rPr>
              <w:t>0</w:t>
            </w:r>
          </w:p>
        </w:tc>
        <w:tc>
          <w:tcPr>
            <w:tcW w:w="2469" w:type="dxa"/>
          </w:tcPr>
          <w:p w:rsidR="00A54A48" w:rsidRDefault="005D6A1C">
            <w:pPr>
              <w:spacing w:beforeLines="0" w:afterLines="0" w:after="0" w:line="240" w:lineRule="auto"/>
              <w:jc w:val="center"/>
            </w:pPr>
            <w:r>
              <w:rPr>
                <w:rFonts w:hint="eastAsia"/>
              </w:rPr>
              <w:t>195.37</w:t>
            </w:r>
          </w:p>
        </w:tc>
      </w:tr>
      <w:tr w:rsidR="00A54A48">
        <w:tc>
          <w:tcPr>
            <w:tcW w:w="2469" w:type="dxa"/>
            <w:vMerge/>
          </w:tcPr>
          <w:p w:rsidR="00A54A48" w:rsidRDefault="00A54A48" w:rsidP="00EB70EA">
            <w:pPr>
              <w:spacing w:beforeLines="0" w:afterLines="0" w:after="0" w:line="240" w:lineRule="auto"/>
              <w:jc w:val="center"/>
            </w:pPr>
          </w:p>
        </w:tc>
        <w:tc>
          <w:tcPr>
            <w:tcW w:w="2469" w:type="dxa"/>
          </w:tcPr>
          <w:p w:rsidR="00A54A48" w:rsidRDefault="005D6A1C">
            <w:pPr>
              <w:spacing w:beforeLines="0" w:afterLines="0" w:after="0" w:line="240" w:lineRule="auto"/>
              <w:jc w:val="center"/>
            </w:pPr>
            <w:r>
              <w:rPr>
                <w:rFonts w:hint="eastAsia"/>
              </w:rPr>
              <w:t>Case 2: MSPS</w:t>
            </w:r>
          </w:p>
        </w:tc>
        <w:tc>
          <w:tcPr>
            <w:tcW w:w="2469" w:type="dxa"/>
          </w:tcPr>
          <w:p w:rsidR="00A54A48" w:rsidRDefault="005D6A1C">
            <w:pPr>
              <w:spacing w:beforeLines="0" w:afterLines="0" w:after="0" w:line="240" w:lineRule="auto"/>
              <w:jc w:val="center"/>
            </w:pPr>
            <w:r>
              <w:rPr>
                <w:rFonts w:hint="eastAsia"/>
              </w:rPr>
              <w:t>2.4</w:t>
            </w:r>
          </w:p>
        </w:tc>
        <w:tc>
          <w:tcPr>
            <w:tcW w:w="2469" w:type="dxa"/>
          </w:tcPr>
          <w:p w:rsidR="00A54A48" w:rsidRDefault="005D6A1C">
            <w:pPr>
              <w:spacing w:beforeLines="0" w:afterLines="0" w:after="0" w:line="240" w:lineRule="auto"/>
              <w:jc w:val="center"/>
            </w:pPr>
            <w:r>
              <w:rPr>
                <w:rFonts w:hint="eastAsia"/>
              </w:rPr>
              <w:t>61.06</w:t>
            </w:r>
          </w:p>
        </w:tc>
      </w:tr>
    </w:tbl>
    <w:p w:rsidR="00A54A48" w:rsidRDefault="005D6A1C">
      <w:pPr>
        <w:spacing w:before="120" w:after="120"/>
      </w:pPr>
      <w:r>
        <w:rPr>
          <w:rFonts w:hint="eastAsia"/>
        </w:rPr>
        <w:t>It can be observed in Table 3 that when the traffic model is Traffic Model 4 (45Mbps@60fps, 10ms) in Indoor Hotspot scenario, multiple SPS PDSCHs configuration with adaptive parameter adjustment reduces the power consumption from [195.43] to [52.88], compared to legacy SPS transmission scheme. While considering the traffic model is Traffic Model 5 (60Mbps@60fps, 10ms) in Indoor HotSpot scenario, multiple SPS PDSCHs configuration with adaptive parameter adjustment reduces the power consumption from [195.37] to [61.06], compared to legacy SPS transmission scheme.</w:t>
      </w:r>
    </w:p>
    <w:p w:rsidR="00A54A48" w:rsidRDefault="005D6A1C">
      <w:pPr>
        <w:spacing w:before="120" w:after="120"/>
        <w:jc w:val="center"/>
      </w:pPr>
      <w:r>
        <w:rPr>
          <w:rFonts w:hint="eastAsia"/>
          <w:noProof/>
        </w:rPr>
        <w:drawing>
          <wp:inline distT="0" distB="0" distL="114300" distR="114300">
            <wp:extent cx="3481705" cy="2271395"/>
            <wp:effectExtent l="0" t="0" r="0" b="0"/>
            <wp:docPr id="24" name="图片 24" descr="功耗降低的增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功耗降低的增益"/>
                    <pic:cNvPicPr>
                      <a:picLocks noChangeAspect="1"/>
                    </pic:cNvPicPr>
                  </pic:nvPicPr>
                  <pic:blipFill>
                    <a:blip r:embed="rId29"/>
                    <a:stretch>
                      <a:fillRect/>
                    </a:stretch>
                  </pic:blipFill>
                  <pic:spPr>
                    <a:xfrm>
                      <a:off x="0" y="0"/>
                      <a:ext cx="3481705" cy="2271395"/>
                    </a:xfrm>
                    <a:prstGeom prst="rect">
                      <a:avLst/>
                    </a:prstGeom>
                  </pic:spPr>
                </pic:pic>
              </a:graphicData>
            </a:graphic>
          </wp:inline>
        </w:drawing>
      </w:r>
    </w:p>
    <w:p w:rsidR="00A54A48" w:rsidRDefault="005D6A1C">
      <w:pPr>
        <w:spacing w:before="120" w:after="120"/>
        <w:jc w:val="center"/>
      </w:pPr>
      <w:r>
        <w:rPr>
          <w:rFonts w:hint="eastAsia"/>
        </w:rPr>
        <w:t>Figure 16 Power consumption reduction illustration</w:t>
      </w:r>
    </w:p>
    <w:p w:rsidR="00A54A48" w:rsidRDefault="005D6A1C">
      <w:pPr>
        <w:spacing w:before="120" w:after="120"/>
      </w:pPr>
      <w:r>
        <w:t>As illustrated i</w:t>
      </w:r>
      <w:r>
        <w:rPr>
          <w:rFonts w:hint="eastAsia"/>
        </w:rPr>
        <w:t xml:space="preserve">n Figure 16, assuming that there are 5 SPS PDSCHs pre-configured in a period, but 2 SPS PDSCHs resource </w:t>
      </w:r>
      <w:r>
        <w:t xml:space="preserve">are occupied to </w:t>
      </w:r>
      <w:r>
        <w:rPr>
          <w:rFonts w:hint="eastAsia"/>
        </w:rPr>
        <w:t>carr</w:t>
      </w:r>
      <w:r>
        <w:t>y</w:t>
      </w:r>
      <w:r>
        <w:rPr>
          <w:rFonts w:hint="eastAsia"/>
        </w:rPr>
        <w:t xml:space="preserve"> data. All the 5 SPS PDSCHs are blindly detected </w:t>
      </w:r>
      <w:r>
        <w:t>according to</w:t>
      </w:r>
      <w:r>
        <w:rPr>
          <w:rFonts w:hint="eastAsia"/>
        </w:rPr>
        <w:t xml:space="preserve"> legacy SPS transmission</w:t>
      </w:r>
      <w:r>
        <w:t xml:space="preserve"> mechanism</w:t>
      </w:r>
      <w:r>
        <w:rPr>
          <w:rFonts w:hint="eastAsia"/>
        </w:rPr>
        <w:t>. While multiple SPS P</w:t>
      </w:r>
      <w:r>
        <w:t>D</w:t>
      </w:r>
      <w:r>
        <w:rPr>
          <w:rFonts w:hint="eastAsia"/>
        </w:rPr>
        <w:t xml:space="preserve">SCHs configuration with unused resource release, only 2 SPS PDSCHs are detected and the redundant SPS PDSCHs can be skipped with the cost of </w:t>
      </w:r>
      <w:r>
        <w:t>additional</w:t>
      </w:r>
      <w:r>
        <w:rPr>
          <w:rFonts w:hint="eastAsia"/>
        </w:rPr>
        <w:t xml:space="preserve"> PDCCH monitoring. </w:t>
      </w:r>
    </w:p>
    <w:p w:rsidR="00A54A48" w:rsidRDefault="005D6A1C">
      <w:pPr>
        <w:pStyle w:val="YJ-Proposal"/>
        <w:spacing w:before="120" w:after="120"/>
        <w:jc w:val="both"/>
        <w:rPr>
          <w:b w:val="0"/>
          <w:bCs w:val="0"/>
          <w:i w:val="0"/>
          <w:iCs w:val="0"/>
          <w:lang w:val="en-US" w:eastAsia="zh-CN"/>
        </w:rPr>
      </w:pPr>
      <w:bookmarkStart w:id="19" w:name="_Toc14801"/>
      <w:r>
        <w:rPr>
          <w:rFonts w:hint="eastAsia"/>
          <w:lang w:val="en-US" w:eastAsia="zh-CN"/>
        </w:rPr>
        <w:lastRenderedPageBreak/>
        <w:t xml:space="preserve">Compared </w:t>
      </w:r>
      <w:r w:rsidR="00CC01B0">
        <w:rPr>
          <w:lang w:val="en-US" w:eastAsia="zh-CN"/>
        </w:rPr>
        <w:t>with</w:t>
      </w:r>
      <w:r>
        <w:rPr>
          <w:rFonts w:hint="eastAsia"/>
          <w:lang w:val="en-US" w:eastAsia="zh-CN"/>
        </w:rPr>
        <w:t xml:space="preserve"> legacy SPS transmission, SPS enhancement technique, including e.g., multiple SPS PDSCHs configuration with adaptive parameter adjustment, can be considered </w:t>
      </w:r>
      <w:r w:rsidR="00CC01B0">
        <w:rPr>
          <w:lang w:val="en-US" w:eastAsia="zh-CN"/>
        </w:rPr>
        <w:t>to</w:t>
      </w:r>
      <w:r>
        <w:rPr>
          <w:rFonts w:hint="eastAsia"/>
          <w:lang w:val="en-US" w:eastAsia="zh-CN"/>
        </w:rPr>
        <w:t xml:space="preserve"> reduc</w:t>
      </w:r>
      <w:r w:rsidR="00CC01B0">
        <w:rPr>
          <w:lang w:val="en-US" w:eastAsia="zh-CN"/>
        </w:rPr>
        <w:t>e</w:t>
      </w:r>
      <w:r>
        <w:rPr>
          <w:rFonts w:hint="eastAsia"/>
          <w:lang w:val="en-US" w:eastAsia="zh-CN"/>
        </w:rPr>
        <w:t xml:space="preserve"> power consumption</w:t>
      </w:r>
      <w:r>
        <w:rPr>
          <w:lang w:val="en-US" w:eastAsia="zh-CN"/>
        </w:rPr>
        <w:t xml:space="preserve"> for </w:t>
      </w:r>
      <w:r>
        <w:rPr>
          <w:rFonts w:hint="eastAsia"/>
          <w:lang w:val="en-US" w:eastAsia="zh-CN"/>
        </w:rPr>
        <w:t>XR service.</w:t>
      </w:r>
      <w:bookmarkEnd w:id="19"/>
      <w:r>
        <w:rPr>
          <w:lang w:val="en-US" w:eastAsia="zh-CN"/>
        </w:rPr>
        <w:t xml:space="preserve"> </w:t>
      </w:r>
    </w:p>
    <w:p w:rsidR="00A54A48" w:rsidRDefault="005D6A1C">
      <w:pPr>
        <w:pStyle w:val="1"/>
        <w:spacing w:before="120" w:after="120"/>
        <w:ind w:left="0"/>
      </w:pPr>
      <w:r>
        <w:rPr>
          <w:rFonts w:eastAsia="宋体" w:hint="eastAsia"/>
        </w:rPr>
        <w:t>Discussion on dynamic scheduling/grant enhancement</w:t>
      </w:r>
    </w:p>
    <w:p w:rsidR="00A54A48" w:rsidRDefault="005D6A1C">
      <w:pPr>
        <w:pStyle w:val="2"/>
        <w:spacing w:before="120" w:after="120"/>
        <w:ind w:left="991" w:right="210" w:hangingChars="354" w:hanging="991"/>
        <w:rPr>
          <w:rFonts w:eastAsia="宋体"/>
          <w:szCs w:val="22"/>
        </w:rPr>
      </w:pPr>
      <w:bookmarkStart w:id="20" w:name="_Toc82"/>
      <w:bookmarkStart w:id="21" w:name="_Toc29400"/>
      <w:bookmarkStart w:id="22" w:name="_Toc525"/>
      <w:bookmarkStart w:id="23" w:name="_Toc29089"/>
      <w:bookmarkEnd w:id="20"/>
      <w:bookmarkEnd w:id="21"/>
      <w:bookmarkEnd w:id="22"/>
      <w:bookmarkEnd w:id="23"/>
      <w:r>
        <w:rPr>
          <w:rFonts w:eastAsia="宋体" w:hint="eastAsia"/>
          <w:szCs w:val="22"/>
        </w:rPr>
        <w:t>Single DCI scheduling multiple PxSCH</w:t>
      </w:r>
    </w:p>
    <w:p w:rsidR="00A54A48" w:rsidRDefault="005D6A1C">
      <w:pPr>
        <w:spacing w:before="120" w:after="120"/>
        <w:rPr>
          <w:szCs w:val="21"/>
        </w:rPr>
      </w:pPr>
      <w:r>
        <w:rPr>
          <w:szCs w:val="21"/>
        </w:rPr>
        <w:t>In RAN1#109-e meeting, i</w:t>
      </w:r>
      <w:r>
        <w:rPr>
          <w:rFonts w:hint="eastAsia"/>
          <w:szCs w:val="21"/>
        </w:rPr>
        <w:t>t was</w:t>
      </w:r>
      <w:r>
        <w:rPr>
          <w:szCs w:val="21"/>
        </w:rPr>
        <w:t xml:space="preserve"> agreed to study whether extend the capability of single DCI scheduling multi-PxSCHs to XR use cases. Assuming the DL stream is pseudo-periodic and with large scale of packet size (e.g., several slots would be scheduled for a packet transmission), single DCI scheduling multiple TBs might improve network capacity due to saving PDCCH overhead. However, according to the evaluation as illustrated in </w:t>
      </w:r>
      <w:r>
        <w:rPr>
          <w:szCs w:val="21"/>
        </w:rPr>
        <w:fldChar w:fldCharType="begin"/>
      </w:r>
      <w:r>
        <w:rPr>
          <w:szCs w:val="21"/>
        </w:rPr>
        <w:instrText xml:space="preserve"> REF _Ref110932695 \h </w:instrText>
      </w:r>
      <w:r>
        <w:rPr>
          <w:szCs w:val="21"/>
        </w:rPr>
      </w:r>
      <w:r>
        <w:rPr>
          <w:szCs w:val="21"/>
        </w:rPr>
        <w:fldChar w:fldCharType="separate"/>
      </w:r>
      <w:r>
        <w:rPr>
          <w:szCs w:val="21"/>
        </w:rPr>
        <w:t xml:space="preserve">Table </w:t>
      </w:r>
      <w:r>
        <w:rPr>
          <w:rFonts w:hint="eastAsia"/>
          <w:szCs w:val="21"/>
        </w:rPr>
        <w:t>4</w:t>
      </w:r>
      <w:r>
        <w:rPr>
          <w:szCs w:val="21"/>
        </w:rPr>
        <w:fldChar w:fldCharType="end"/>
      </w:r>
      <w:r>
        <w:rPr>
          <w:szCs w:val="21"/>
        </w:rPr>
        <w:t>, the capacity performance (Satisfied UE percentage @ over 80%) hasn’t been improved significantly.</w:t>
      </w:r>
    </w:p>
    <w:p w:rsidR="00A54A48" w:rsidRDefault="005D6A1C">
      <w:pPr>
        <w:pStyle w:val="a3"/>
        <w:spacing w:before="120" w:after="120"/>
        <w:jc w:val="center"/>
        <w:rPr>
          <w:rFonts w:ascii="Times New Roman" w:hAnsi="Times New Roman"/>
          <w:sz w:val="21"/>
          <w:szCs w:val="21"/>
        </w:rPr>
      </w:pPr>
      <w:bookmarkStart w:id="24" w:name="_Ref110932695"/>
      <w:r>
        <w:rPr>
          <w:rFonts w:ascii="Times New Roman" w:hAnsi="Times New Roman"/>
          <w:sz w:val="21"/>
          <w:szCs w:val="21"/>
        </w:rPr>
        <w:t xml:space="preserve">Table </w:t>
      </w:r>
      <w:r>
        <w:rPr>
          <w:rFonts w:ascii="Times New Roman" w:hAnsi="Times New Roman" w:hint="eastAsia"/>
          <w:sz w:val="21"/>
          <w:szCs w:val="21"/>
        </w:rPr>
        <w:t>4</w:t>
      </w:r>
      <w:r>
        <w:rPr>
          <w:rFonts w:ascii="Times New Roman" w:hAnsi="Times New Roman"/>
          <w:sz w:val="21"/>
          <w:szCs w:val="21"/>
        </w:rPr>
        <w:t xml:space="preserve"> </w:t>
      </w:r>
      <w:r>
        <w:rPr>
          <w:rFonts w:ascii="Times New Roman" w:eastAsia="宋体" w:hAnsi="Times New Roman" w:hint="eastAsia"/>
          <w:sz w:val="21"/>
          <w:szCs w:val="21"/>
        </w:rPr>
        <w:t>Satisfied UE percentage</w:t>
      </w:r>
      <w:r>
        <w:rPr>
          <w:rFonts w:ascii="Times New Roman" w:eastAsia="宋体" w:hAnsi="Times New Roman"/>
          <w:sz w:val="21"/>
          <w:szCs w:val="21"/>
        </w:rPr>
        <w:t xml:space="preserve"> gain</w:t>
      </w:r>
      <w:r>
        <w:rPr>
          <w:rFonts w:ascii="Times New Roman" w:hAnsi="Times New Roman"/>
          <w:sz w:val="21"/>
          <w:szCs w:val="21"/>
        </w:rPr>
        <w:t xml:space="preserve"> for different UE numbers per cell</w:t>
      </w:r>
      <w:bookmarkEnd w:id="24"/>
      <w:r>
        <w:rPr>
          <w:rFonts w:ascii="Times New Roman" w:hAnsi="Times New Roman"/>
          <w:sz w:val="21"/>
          <w:szCs w:val="21"/>
        </w:rPr>
        <w:t xml:space="preserve"> (DL AR, SCS=30 kHz)</w:t>
      </w:r>
    </w:p>
    <w:tbl>
      <w:tblPr>
        <w:tblStyle w:val="ac"/>
        <w:tblW w:w="0" w:type="auto"/>
        <w:jc w:val="center"/>
        <w:tblLook w:val="04A0" w:firstRow="1" w:lastRow="0" w:firstColumn="1" w:lastColumn="0" w:noHBand="0" w:noVBand="1"/>
      </w:tblPr>
      <w:tblGrid>
        <w:gridCol w:w="2020"/>
        <w:gridCol w:w="2428"/>
      </w:tblGrid>
      <w:tr w:rsidR="00A54A48">
        <w:trPr>
          <w:jc w:val="center"/>
        </w:trPr>
        <w:tc>
          <w:tcPr>
            <w:tcW w:w="0" w:type="auto"/>
            <w:shd w:val="clear" w:color="auto" w:fill="BFBFBF" w:themeFill="background1" w:themeFillShade="BF"/>
          </w:tcPr>
          <w:p w:rsidR="00A54A48" w:rsidRDefault="005D6A1C">
            <w:pPr>
              <w:spacing w:beforeLines="0" w:afterLines="0" w:after="0" w:line="240" w:lineRule="auto"/>
              <w:jc w:val="center"/>
              <w:rPr>
                <w:b/>
                <w:bCs/>
                <w:sz w:val="18"/>
                <w:szCs w:val="18"/>
              </w:rPr>
            </w:pPr>
            <w:r>
              <w:rPr>
                <w:b/>
                <w:bCs/>
                <w:sz w:val="18"/>
                <w:szCs w:val="18"/>
              </w:rPr>
              <w:t>N</w:t>
            </w:r>
            <w:r>
              <w:rPr>
                <w:rFonts w:hint="eastAsia"/>
                <w:b/>
                <w:bCs/>
                <w:sz w:val="18"/>
                <w:szCs w:val="18"/>
              </w:rPr>
              <w:t>umber</w:t>
            </w:r>
            <w:r>
              <w:rPr>
                <w:b/>
                <w:bCs/>
                <w:sz w:val="18"/>
                <w:szCs w:val="18"/>
              </w:rPr>
              <w:t xml:space="preserve"> of UEs</w:t>
            </w:r>
            <w:r>
              <w:rPr>
                <w:rFonts w:hint="eastAsia"/>
                <w:b/>
                <w:bCs/>
                <w:sz w:val="18"/>
                <w:szCs w:val="18"/>
              </w:rPr>
              <w:t xml:space="preserve"> per cell</w:t>
            </w:r>
          </w:p>
        </w:tc>
        <w:tc>
          <w:tcPr>
            <w:tcW w:w="0" w:type="auto"/>
            <w:shd w:val="clear" w:color="auto" w:fill="BFBFBF" w:themeFill="background1" w:themeFillShade="BF"/>
          </w:tcPr>
          <w:p w:rsidR="00A54A48" w:rsidRDefault="005D6A1C">
            <w:pPr>
              <w:spacing w:beforeLines="0" w:afterLines="0" w:after="0" w:line="240" w:lineRule="auto"/>
              <w:jc w:val="center"/>
              <w:rPr>
                <w:b/>
                <w:bCs/>
                <w:sz w:val="18"/>
                <w:szCs w:val="18"/>
              </w:rPr>
            </w:pPr>
            <w:r>
              <w:rPr>
                <w:rFonts w:hint="eastAsia"/>
                <w:b/>
                <w:bCs/>
                <w:sz w:val="18"/>
                <w:szCs w:val="18"/>
              </w:rPr>
              <w:t>Satisfied UE percentage gain</w:t>
            </w:r>
          </w:p>
        </w:tc>
      </w:tr>
      <w:tr w:rsidR="00A54A48">
        <w:trPr>
          <w:jc w:val="center"/>
        </w:trPr>
        <w:tc>
          <w:tcPr>
            <w:tcW w:w="0" w:type="auto"/>
          </w:tcPr>
          <w:p w:rsidR="00A54A48" w:rsidRDefault="005D6A1C">
            <w:pPr>
              <w:spacing w:beforeLines="0" w:afterLines="0" w:after="0" w:line="240" w:lineRule="auto"/>
              <w:jc w:val="center"/>
              <w:rPr>
                <w:sz w:val="18"/>
                <w:szCs w:val="18"/>
              </w:rPr>
            </w:pPr>
            <w:r>
              <w:rPr>
                <w:rFonts w:hint="eastAsia"/>
                <w:sz w:val="18"/>
                <w:szCs w:val="18"/>
              </w:rPr>
              <w:t>7</w:t>
            </w:r>
          </w:p>
        </w:tc>
        <w:tc>
          <w:tcPr>
            <w:tcW w:w="0" w:type="auto"/>
          </w:tcPr>
          <w:p w:rsidR="00A54A48" w:rsidRDefault="005D6A1C">
            <w:pPr>
              <w:spacing w:beforeLines="0" w:afterLines="0" w:after="0" w:line="240" w:lineRule="auto"/>
              <w:jc w:val="center"/>
              <w:rPr>
                <w:sz w:val="18"/>
                <w:szCs w:val="18"/>
              </w:rPr>
            </w:pPr>
            <w:r>
              <w:rPr>
                <w:rFonts w:hint="eastAsia"/>
                <w:sz w:val="18"/>
                <w:szCs w:val="18"/>
              </w:rPr>
              <w:t>0%</w:t>
            </w:r>
          </w:p>
        </w:tc>
      </w:tr>
      <w:tr w:rsidR="00A54A48">
        <w:trPr>
          <w:jc w:val="center"/>
        </w:trPr>
        <w:tc>
          <w:tcPr>
            <w:tcW w:w="0" w:type="auto"/>
          </w:tcPr>
          <w:p w:rsidR="00A54A48" w:rsidRDefault="005D6A1C">
            <w:pPr>
              <w:spacing w:beforeLines="0" w:afterLines="0" w:after="0" w:line="240" w:lineRule="auto"/>
              <w:jc w:val="center"/>
              <w:rPr>
                <w:sz w:val="18"/>
                <w:szCs w:val="18"/>
              </w:rPr>
            </w:pPr>
            <w:r>
              <w:rPr>
                <w:rFonts w:hint="eastAsia"/>
                <w:sz w:val="18"/>
                <w:szCs w:val="18"/>
              </w:rPr>
              <w:t>9</w:t>
            </w:r>
          </w:p>
        </w:tc>
        <w:tc>
          <w:tcPr>
            <w:tcW w:w="0" w:type="auto"/>
          </w:tcPr>
          <w:p w:rsidR="00A54A48" w:rsidRDefault="005D6A1C">
            <w:pPr>
              <w:spacing w:beforeLines="0" w:afterLines="0" w:after="0" w:line="240" w:lineRule="auto"/>
              <w:jc w:val="center"/>
              <w:rPr>
                <w:sz w:val="18"/>
                <w:szCs w:val="18"/>
              </w:rPr>
            </w:pPr>
            <w:r>
              <w:rPr>
                <w:rFonts w:hint="eastAsia"/>
                <w:sz w:val="18"/>
                <w:szCs w:val="18"/>
              </w:rPr>
              <w:t>1.39%</w:t>
            </w:r>
          </w:p>
        </w:tc>
      </w:tr>
      <w:tr w:rsidR="00A54A48">
        <w:trPr>
          <w:jc w:val="center"/>
        </w:trPr>
        <w:tc>
          <w:tcPr>
            <w:tcW w:w="0" w:type="auto"/>
          </w:tcPr>
          <w:p w:rsidR="00A54A48" w:rsidRDefault="005D6A1C">
            <w:pPr>
              <w:spacing w:beforeLines="0" w:afterLines="0" w:after="0" w:line="240" w:lineRule="auto"/>
              <w:jc w:val="center"/>
              <w:rPr>
                <w:sz w:val="18"/>
                <w:szCs w:val="18"/>
              </w:rPr>
            </w:pPr>
            <w:r>
              <w:rPr>
                <w:rFonts w:hint="eastAsia"/>
                <w:sz w:val="18"/>
                <w:szCs w:val="18"/>
              </w:rPr>
              <w:t>1</w:t>
            </w:r>
            <w:r>
              <w:rPr>
                <w:sz w:val="18"/>
                <w:szCs w:val="18"/>
              </w:rPr>
              <w:t>0</w:t>
            </w:r>
          </w:p>
        </w:tc>
        <w:tc>
          <w:tcPr>
            <w:tcW w:w="0" w:type="auto"/>
          </w:tcPr>
          <w:p w:rsidR="00A54A48" w:rsidRDefault="005D6A1C">
            <w:pPr>
              <w:spacing w:beforeLines="0" w:afterLines="0" w:after="0" w:line="240" w:lineRule="auto"/>
              <w:jc w:val="center"/>
              <w:rPr>
                <w:sz w:val="18"/>
                <w:szCs w:val="18"/>
              </w:rPr>
            </w:pPr>
            <w:r>
              <w:rPr>
                <w:sz w:val="18"/>
                <w:szCs w:val="18"/>
              </w:rPr>
              <w:t>3.19</w:t>
            </w:r>
            <w:r>
              <w:rPr>
                <w:rFonts w:hint="eastAsia"/>
                <w:sz w:val="18"/>
                <w:szCs w:val="18"/>
              </w:rPr>
              <w:t>%</w:t>
            </w:r>
          </w:p>
        </w:tc>
      </w:tr>
    </w:tbl>
    <w:p w:rsidR="00A54A48" w:rsidRDefault="005D6A1C">
      <w:pPr>
        <w:pStyle w:val="YJ-Observation"/>
        <w:spacing w:before="120" w:after="120"/>
        <w:jc w:val="both"/>
        <w:rPr>
          <w:lang w:val="en-US" w:eastAsia="zh-CN"/>
        </w:rPr>
      </w:pPr>
      <w:bookmarkStart w:id="25" w:name="_Toc10626"/>
      <w:r>
        <w:rPr>
          <w:rFonts w:hint="eastAsia"/>
          <w:lang w:val="en-US" w:eastAsia="zh-CN"/>
        </w:rPr>
        <w:t xml:space="preserve">For DL AR scenario, SCS=30kHz, single DCI scheduling multi-PDSCHs is beneficial but limited </w:t>
      </w:r>
      <w:r w:rsidR="004F5994">
        <w:rPr>
          <w:lang w:val="en-US" w:eastAsia="zh-CN"/>
        </w:rPr>
        <w:t>to</w:t>
      </w:r>
      <w:r w:rsidR="004F5994">
        <w:rPr>
          <w:rFonts w:hint="eastAsia"/>
          <w:lang w:val="en-US" w:eastAsia="zh-CN"/>
        </w:rPr>
        <w:t xml:space="preserve"> </w:t>
      </w:r>
      <w:r w:rsidR="004F5994">
        <w:rPr>
          <w:lang w:val="en-US" w:eastAsia="zh-CN"/>
        </w:rPr>
        <w:t>the improvement of</w:t>
      </w:r>
      <w:r>
        <w:rPr>
          <w:rFonts w:hint="eastAsia"/>
          <w:lang w:val="en-US" w:eastAsia="zh-CN"/>
        </w:rPr>
        <w:t xml:space="preserve"> system capacity.</w:t>
      </w:r>
      <w:bookmarkEnd w:id="25"/>
    </w:p>
    <w:p w:rsidR="00A54A48" w:rsidRDefault="005D6A1C">
      <w:pPr>
        <w:pStyle w:val="YJ-Proposal"/>
        <w:spacing w:before="120" w:after="120"/>
        <w:jc w:val="both"/>
        <w:rPr>
          <w:lang w:val="en-US" w:eastAsia="zh-CN"/>
        </w:rPr>
      </w:pPr>
      <w:bookmarkStart w:id="26" w:name="_Toc16928"/>
      <w:r>
        <w:rPr>
          <w:lang w:val="en-US" w:eastAsia="zh-CN"/>
        </w:rPr>
        <w:t xml:space="preserve">Further evaluate and justify the performance of single DCI scheduling multi-PxSCHs </w:t>
      </w:r>
      <w:r w:rsidR="00CC01B0">
        <w:rPr>
          <w:lang w:val="en-US" w:eastAsia="zh-CN"/>
        </w:rPr>
        <w:t>for</w:t>
      </w:r>
      <w:r>
        <w:rPr>
          <w:lang w:val="en-US" w:eastAsia="zh-CN"/>
        </w:rPr>
        <w:t xml:space="preserve"> XR scenarios.</w:t>
      </w:r>
      <w:bookmarkEnd w:id="26"/>
    </w:p>
    <w:p w:rsidR="00A54A48" w:rsidRDefault="005D6A1C">
      <w:pPr>
        <w:spacing w:before="120" w:after="120"/>
        <w:rPr>
          <w:szCs w:val="21"/>
        </w:rPr>
      </w:pPr>
      <w:r>
        <w:rPr>
          <w:szCs w:val="21"/>
        </w:rPr>
        <w:t>I</w:t>
      </w:r>
      <w:r>
        <w:rPr>
          <w:rFonts w:hint="eastAsia"/>
          <w:szCs w:val="21"/>
        </w:rPr>
        <w:t>t was</w:t>
      </w:r>
      <w:r>
        <w:rPr>
          <w:szCs w:val="21"/>
        </w:rPr>
        <w:t xml:space="preserve"> also agreed to study the HARQ-ACK enhancement regarding this topic</w:t>
      </w:r>
      <w:r>
        <w:rPr>
          <w:rFonts w:hint="eastAsia"/>
          <w:szCs w:val="21"/>
        </w:rPr>
        <w:t xml:space="preserve"> in the last meeting</w:t>
      </w:r>
      <w:r>
        <w:rPr>
          <w:szCs w:val="21"/>
        </w:rPr>
        <w:t>. In current specification, the HARQ-ACK codebook to schedule PDSCHs is generated and transmitted in one slot</w:t>
      </w:r>
      <w:r>
        <w:rPr>
          <w:rFonts w:hint="eastAsia"/>
          <w:szCs w:val="21"/>
        </w:rPr>
        <w:t>.</w:t>
      </w:r>
      <w:r>
        <w:rPr>
          <w:szCs w:val="21"/>
        </w:rPr>
        <w:t xml:space="preserve"> </w:t>
      </w:r>
      <w:r>
        <w:rPr>
          <w:rFonts w:hint="eastAsia"/>
          <w:szCs w:val="21"/>
        </w:rPr>
        <w:t>I</w:t>
      </w:r>
      <w:r>
        <w:rPr>
          <w:szCs w:val="21"/>
        </w:rPr>
        <w:t>t means the HARQ feedback is not transmitted to the gNB until a time after the last scheduled downlink transmission, a re-transmission schedule is delayed. As a result</w:t>
      </w:r>
      <w:r>
        <w:rPr>
          <w:rFonts w:hint="eastAsia"/>
          <w:szCs w:val="21"/>
        </w:rPr>
        <w:t>,</w:t>
      </w:r>
      <w:r>
        <w:rPr>
          <w:szCs w:val="21"/>
        </w:rPr>
        <w:t xml:space="preserve"> such latency may cause degradation of performance of capacity.</w:t>
      </w:r>
    </w:p>
    <w:p w:rsidR="00A54A48" w:rsidRDefault="005D6A1C">
      <w:pPr>
        <w:spacing w:before="120" w:after="120"/>
        <w:rPr>
          <w:szCs w:val="21"/>
        </w:rPr>
      </w:pPr>
      <w:r>
        <w:rPr>
          <w:szCs w:val="21"/>
        </w:rPr>
        <w:t xml:space="preserve">If HARQ-ACK can be reported in multiple slots according to corresponding groups of the scheduled downlink transmissions. Accordingly, delay of HARQ-ACK for a group of PDSCHs can be reduced. In other words, </w:t>
      </w:r>
      <w:r>
        <w:rPr>
          <w:rFonts w:hint="eastAsia"/>
          <w:szCs w:val="21"/>
        </w:rPr>
        <w:t xml:space="preserve">to improve the capacity of DL transmission, </w:t>
      </w:r>
      <w:r>
        <w:rPr>
          <w:szCs w:val="21"/>
        </w:rPr>
        <w:t>partial DL transmission can be re</w:t>
      </w:r>
      <w:r>
        <w:rPr>
          <w:rFonts w:hint="eastAsia"/>
          <w:szCs w:val="21"/>
        </w:rPr>
        <w:t>-</w:t>
      </w:r>
      <w:r>
        <w:rPr>
          <w:szCs w:val="21"/>
        </w:rPr>
        <w:t xml:space="preserve">transmitted earlier if </w:t>
      </w:r>
      <w:r>
        <w:rPr>
          <w:rFonts w:hint="eastAsia"/>
          <w:szCs w:val="21"/>
        </w:rPr>
        <w:t xml:space="preserve">it is </w:t>
      </w:r>
      <w:r>
        <w:rPr>
          <w:szCs w:val="21"/>
        </w:rPr>
        <w:t xml:space="preserve">not detected correctly by the </w:t>
      </w:r>
      <w:r>
        <w:rPr>
          <w:rFonts w:hint="eastAsia"/>
          <w:szCs w:val="21"/>
        </w:rPr>
        <w:t>UE</w:t>
      </w:r>
      <w:r>
        <w:rPr>
          <w:szCs w:val="21"/>
        </w:rPr>
        <w:t>.</w:t>
      </w:r>
      <w:r>
        <w:rPr>
          <w:rFonts w:hint="eastAsia"/>
          <w:szCs w:val="21"/>
        </w:rPr>
        <w:t xml:space="preserve"> </w:t>
      </w:r>
    </w:p>
    <w:p w:rsidR="00A54A48" w:rsidRDefault="005D6A1C">
      <w:pPr>
        <w:spacing w:before="120" w:after="120"/>
        <w:rPr>
          <w:szCs w:val="21"/>
        </w:rPr>
      </w:pPr>
      <w:r>
        <w:rPr>
          <w:rFonts w:hint="eastAsia"/>
        </w:rPr>
        <w:t xml:space="preserve">Moreover, CBG-based PDSCH transmission mechanism is capable of reducing the re-transmission </w:t>
      </w:r>
      <w:r>
        <w:t>resource</w:t>
      </w:r>
      <w:r>
        <w:rPr>
          <w:rFonts w:hint="eastAsia"/>
        </w:rPr>
        <w:t xml:space="preserve"> and further improve the capacity by only re-transmitting </w:t>
      </w:r>
      <w:r>
        <w:t>the</w:t>
      </w:r>
      <w:r>
        <w:rPr>
          <w:rFonts w:hint="eastAsia"/>
        </w:rPr>
        <w:t xml:space="preserve"> code block</w:t>
      </w:r>
      <w:r>
        <w:t xml:space="preserve"> group</w:t>
      </w:r>
      <w:r>
        <w:rPr>
          <w:rFonts w:hint="eastAsia"/>
        </w:rPr>
        <w:t xml:space="preserve">s </w:t>
      </w:r>
      <w:r>
        <w:t>with</w:t>
      </w:r>
      <w:r>
        <w:rPr>
          <w:rFonts w:hint="eastAsia"/>
        </w:rPr>
        <w:t xml:space="preserve"> </w:t>
      </w:r>
      <w:r>
        <w:t>erroneous</w:t>
      </w:r>
      <w:r>
        <w:rPr>
          <w:rFonts w:hint="eastAsia"/>
        </w:rPr>
        <w:t xml:space="preserve"> code blocks, which increases the resource efficiency. However, it is obvious that compar</w:t>
      </w:r>
      <w:r>
        <w:t>ed</w:t>
      </w:r>
      <w:r>
        <w:rPr>
          <w:rFonts w:hint="eastAsia"/>
        </w:rPr>
        <w:t xml:space="preserve"> with the traditional re-transmission, the feedback overhead required for CBG-based transmission increases. Therefore, it is necessary </w:t>
      </w:r>
      <w:r>
        <w:t xml:space="preserve">to </w:t>
      </w:r>
      <w:r>
        <w:rPr>
          <w:rFonts w:hint="eastAsia"/>
        </w:rPr>
        <w:t xml:space="preserve">investigate </w:t>
      </w:r>
      <w:r>
        <w:t>issues of overhead of</w:t>
      </w:r>
      <w:r>
        <w:rPr>
          <w:rFonts w:hint="eastAsia"/>
        </w:rPr>
        <w:t xml:space="preserve"> CBG-based feedback, especially for </w:t>
      </w:r>
      <w:r>
        <w:t xml:space="preserve">the </w:t>
      </w:r>
      <w:r>
        <w:rPr>
          <w:rFonts w:hint="eastAsia"/>
        </w:rPr>
        <w:t>XR traffic.</w:t>
      </w:r>
    </w:p>
    <w:p w:rsidR="00A54A48" w:rsidRDefault="005D6A1C">
      <w:pPr>
        <w:pStyle w:val="YJ-Observation"/>
        <w:spacing w:before="120" w:after="120"/>
        <w:jc w:val="both"/>
        <w:rPr>
          <w:rFonts w:ascii="Arial" w:eastAsia="Calibri" w:hAnsi="Arial" w:cs="Arial"/>
          <w:kern w:val="0"/>
          <w:lang w:eastAsia="ja-JP"/>
        </w:rPr>
      </w:pPr>
      <w:bookmarkStart w:id="27" w:name="_Toc6030"/>
      <w:r>
        <w:rPr>
          <w:rFonts w:hint="eastAsia"/>
          <w:lang w:val="en-US" w:eastAsia="zh-CN"/>
        </w:rPr>
        <w:t>HARQ-ACK reported in multiple slots according to corresponding groups of the scheduled downlink transmissions may be beneficial.</w:t>
      </w:r>
      <w:bookmarkEnd w:id="27"/>
    </w:p>
    <w:p w:rsidR="00A54A48" w:rsidRDefault="005D6A1C">
      <w:pPr>
        <w:pStyle w:val="YJ-Observation"/>
        <w:spacing w:before="120" w:after="120"/>
        <w:jc w:val="both"/>
        <w:rPr>
          <w:rFonts w:ascii="Arial" w:eastAsia="Calibri" w:hAnsi="Arial" w:cs="Arial"/>
          <w:kern w:val="0"/>
          <w:lang w:eastAsia="ja-JP"/>
        </w:rPr>
      </w:pPr>
      <w:bookmarkStart w:id="28" w:name="_Toc21582"/>
      <w:r>
        <w:rPr>
          <w:rFonts w:hint="eastAsia"/>
          <w:lang w:val="en-US" w:eastAsia="zh-CN"/>
        </w:rPr>
        <w:t>CBG-based PDSCH transmission in multiple slots can be studied.</w:t>
      </w:r>
      <w:bookmarkEnd w:id="28"/>
    </w:p>
    <w:p w:rsidR="00A54A48" w:rsidRDefault="005D6A1C">
      <w:pPr>
        <w:spacing w:before="120" w:after="120"/>
        <w:rPr>
          <w:szCs w:val="21"/>
        </w:rPr>
      </w:pPr>
      <w:r>
        <w:rPr>
          <w:szCs w:val="21"/>
        </w:rPr>
        <w:t>Moreover, further study for the configurations per PDSCH/PUSCH is needed, and according to current specification, in fact configuration per PDSCH/PUSCH including SLIV, RV, NDI, can be supported. However, g</w:t>
      </w:r>
      <w:r>
        <w:rPr>
          <w:kern w:val="0"/>
          <w:szCs w:val="21"/>
          <w:lang w:val="en-GB"/>
        </w:rPr>
        <w:t xml:space="preserve">iven the channel state of consistent slots at which conveys PxSCHs, may be similar because of the low mobility of XR devices, </w:t>
      </w:r>
      <w:r>
        <w:rPr>
          <w:szCs w:val="21"/>
          <w:lang w:val="en-GB"/>
        </w:rPr>
        <w:t xml:space="preserve">the flexibility of bit field as SLIV, RV, etc in </w:t>
      </w:r>
      <w:r>
        <w:rPr>
          <w:szCs w:val="21"/>
        </w:rPr>
        <w:t>DCI format 0-1/ DCI format 1-1 per PDSCH/PUSCH would be not necessary. On the other hand, given UEs’ frequency selective fading channel e.g., for indoor scenarios, if multiple frequency resources were allocated to a UE according to the channel states, it could possibly be beneficial to improve the capacity. Besides, with finer frequency granularity indication, another UE’s TB can also be able to be scheduled to preempt the resource which has been pre-configured by the single DCI.</w:t>
      </w:r>
    </w:p>
    <w:p w:rsidR="00A54A48" w:rsidRDefault="005D6A1C">
      <w:pPr>
        <w:pStyle w:val="YJ-Observation"/>
        <w:spacing w:before="120" w:after="120"/>
        <w:jc w:val="both"/>
        <w:rPr>
          <w:szCs w:val="24"/>
        </w:rPr>
      </w:pPr>
      <w:bookmarkStart w:id="29" w:name="_Toc21203"/>
      <w:r>
        <w:rPr>
          <w:rFonts w:hint="eastAsia"/>
          <w:lang w:val="en-US" w:eastAsia="zh-CN"/>
        </w:rPr>
        <w:lastRenderedPageBreak/>
        <w:t>The flexibility of bit field as SLIV, RV, etc in DCI format 0-1/ DCI format 1-1 per PDSCH/PUSCH may be not necessary. But for frequency domain perspective, finer frequency granularity deserves further discussion.</w:t>
      </w:r>
      <w:bookmarkEnd w:id="29"/>
    </w:p>
    <w:p w:rsidR="00A54A48" w:rsidRDefault="005D6A1C">
      <w:pPr>
        <w:pStyle w:val="2"/>
        <w:spacing w:before="120" w:after="120"/>
        <w:ind w:left="991" w:right="210" w:hangingChars="354" w:hanging="991"/>
        <w:rPr>
          <w:rFonts w:eastAsia="宋体"/>
          <w:szCs w:val="22"/>
        </w:rPr>
      </w:pPr>
      <w:r>
        <w:rPr>
          <w:rFonts w:eastAsia="宋体" w:hint="eastAsia"/>
        </w:rPr>
        <w:t>Precise buffer status reporting for UL transmission</w:t>
      </w:r>
    </w:p>
    <w:p w:rsidR="00A54A48" w:rsidRDefault="005D6A1C">
      <w:pPr>
        <w:pStyle w:val="3"/>
        <w:spacing w:after="120"/>
        <w:ind w:right="210"/>
        <w:rPr>
          <w:szCs w:val="24"/>
        </w:rPr>
      </w:pPr>
      <w:r>
        <w:rPr>
          <w:rFonts w:eastAsia="宋体" w:hint="eastAsia"/>
        </w:rPr>
        <w:t>BSR for XR traffic analysis</w:t>
      </w:r>
    </w:p>
    <w:p w:rsidR="00A54A48" w:rsidRDefault="005D6A1C">
      <w:pPr>
        <w:spacing w:before="120" w:after="120"/>
      </w:pPr>
      <w:r>
        <w:rPr>
          <w:rFonts w:hint="eastAsia"/>
          <w:szCs w:val="24"/>
        </w:rPr>
        <w:t>For UL AR video transmission, data packets are characterized by large amount and variability</w:t>
      </w:r>
      <w:r>
        <w:rPr>
          <w:szCs w:val="24"/>
        </w:rPr>
        <w:t>.</w:t>
      </w:r>
      <w:r>
        <w:rPr>
          <w:rFonts w:hint="eastAsia"/>
          <w:szCs w:val="24"/>
        </w:rPr>
        <w:t xml:space="preserve"> </w:t>
      </w:r>
      <w:r>
        <w:rPr>
          <w:szCs w:val="24"/>
        </w:rPr>
        <w:t xml:space="preserve">And as </w:t>
      </w:r>
      <w:r>
        <w:rPr>
          <w:rFonts w:hint="eastAsia"/>
        </w:rPr>
        <w:t>Figure 17 illustrate</w:t>
      </w:r>
      <w:r>
        <w:t>d,</w:t>
      </w:r>
      <w:r>
        <w:rPr>
          <w:rFonts w:hint="eastAsia"/>
        </w:rPr>
        <w:t xml:space="preserve"> the reported buffer size </w:t>
      </w:r>
      <w:r>
        <w:t xml:space="preserve">is actually larger than the actual buffer size. </w:t>
      </w:r>
      <w:r>
        <w:rPr>
          <w:szCs w:val="24"/>
        </w:rPr>
        <w:t xml:space="preserve">Thus, </w:t>
      </w:r>
      <w:r>
        <w:rPr>
          <w:rFonts w:hint="eastAsia"/>
          <w:szCs w:val="24"/>
        </w:rPr>
        <w:t>legacy buffer status reporting (BSR)</w:t>
      </w:r>
      <w:r>
        <w:rPr>
          <w:rFonts w:hint="eastAsia"/>
        </w:rPr>
        <w:t xml:space="preserve"> </w:t>
      </w:r>
      <w:r>
        <w:t>will</w:t>
      </w:r>
      <w:r>
        <w:rPr>
          <w:rFonts w:hint="eastAsia"/>
        </w:rPr>
        <w:t xml:space="preserve"> waste </w:t>
      </w:r>
      <w:r>
        <w:rPr>
          <w:szCs w:val="24"/>
        </w:rPr>
        <w:t>radio resource and decrease the UL system capacity</w:t>
      </w:r>
      <w:r>
        <w:rPr>
          <w:rFonts w:hint="eastAsia"/>
        </w:rPr>
        <w:t>.</w:t>
      </w:r>
      <w:r>
        <w:rPr>
          <w:rFonts w:hint="eastAsia"/>
          <w:szCs w:val="24"/>
        </w:rPr>
        <w:t xml:space="preserve"> To this end, precise buffer size determination through enhanced buffer status reporting (BSR)</w:t>
      </w:r>
      <w:r>
        <w:rPr>
          <w:szCs w:val="24"/>
        </w:rPr>
        <w:t xml:space="preserve"> is considered </w:t>
      </w:r>
      <w:r>
        <w:rPr>
          <w:rFonts w:hint="eastAsia"/>
          <w:szCs w:val="24"/>
        </w:rPr>
        <w:t xml:space="preserve">to enhance system capacity. </w:t>
      </w:r>
      <w:r>
        <w:rPr>
          <w:szCs w:val="24"/>
        </w:rPr>
        <w:t>More details have been elaborated in [</w:t>
      </w:r>
      <w:r>
        <w:rPr>
          <w:rFonts w:hint="eastAsia"/>
          <w:szCs w:val="24"/>
        </w:rPr>
        <w:t>4</w:t>
      </w:r>
      <w:r>
        <w:rPr>
          <w:szCs w:val="24"/>
        </w:rPr>
        <w:t>].</w:t>
      </w:r>
    </w:p>
    <w:p w:rsidR="00A54A48" w:rsidRDefault="005D6A1C">
      <w:pPr>
        <w:spacing w:before="120" w:after="120"/>
        <w:jc w:val="center"/>
      </w:pPr>
      <w:r>
        <w:rPr>
          <w:noProof/>
        </w:rPr>
        <w:drawing>
          <wp:inline distT="0" distB="0" distL="114300" distR="114300">
            <wp:extent cx="2938780" cy="1536700"/>
            <wp:effectExtent l="0" t="0" r="0" b="0"/>
            <wp:docPr id="55" name="图片 55" descr="PreciseBSR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PreciseBSR示意图"/>
                    <pic:cNvPicPr>
                      <a:picLocks noChangeAspect="1"/>
                    </pic:cNvPicPr>
                  </pic:nvPicPr>
                  <pic:blipFill>
                    <a:blip r:embed="rId30"/>
                    <a:stretch>
                      <a:fillRect/>
                    </a:stretch>
                  </pic:blipFill>
                  <pic:spPr>
                    <a:xfrm>
                      <a:off x="0" y="0"/>
                      <a:ext cx="2958200" cy="1547324"/>
                    </a:xfrm>
                    <a:prstGeom prst="rect">
                      <a:avLst/>
                    </a:prstGeom>
                  </pic:spPr>
                </pic:pic>
              </a:graphicData>
            </a:graphic>
          </wp:inline>
        </w:drawing>
      </w:r>
    </w:p>
    <w:p w:rsidR="00A54A48" w:rsidRDefault="005D6A1C">
      <w:pPr>
        <w:spacing w:before="120" w:after="120"/>
        <w:jc w:val="center"/>
        <w:rPr>
          <w:iCs/>
        </w:rPr>
      </w:pPr>
      <w:r>
        <w:rPr>
          <w:iCs/>
        </w:rPr>
        <w:t xml:space="preserve">Figure </w:t>
      </w:r>
      <w:r>
        <w:rPr>
          <w:rFonts w:hint="eastAsia"/>
          <w:iCs/>
        </w:rPr>
        <w:t>17</w:t>
      </w:r>
      <w:r>
        <w:rPr>
          <w:iCs/>
        </w:rPr>
        <w:t xml:space="preserve"> Differentiation illustration on precise BSR and legacy BSR</w:t>
      </w:r>
    </w:p>
    <w:p w:rsidR="00A54A48" w:rsidRDefault="005D6A1C">
      <w:pPr>
        <w:pStyle w:val="3"/>
        <w:spacing w:after="120"/>
        <w:ind w:right="210"/>
      </w:pPr>
      <w:r>
        <w:rPr>
          <w:rFonts w:eastAsia="宋体" w:hint="eastAsia"/>
        </w:rPr>
        <w:t>Evaluation results for potential BSR Enhancement</w:t>
      </w:r>
    </w:p>
    <w:p w:rsidR="00A54A48" w:rsidRDefault="005D6A1C">
      <w:pPr>
        <w:spacing w:before="120" w:after="120"/>
      </w:pPr>
      <w:r>
        <w:rPr>
          <w:rFonts w:hint="eastAsia"/>
        </w:rPr>
        <w:t xml:space="preserve">To further illustrate the size gap and </w:t>
      </w:r>
      <w:r>
        <w:t>impact</w:t>
      </w:r>
      <w:r>
        <w:rPr>
          <w:rFonts w:hint="eastAsia"/>
        </w:rPr>
        <w:t xml:space="preserve"> on capacity, we study the relationship between the distribution of UL AR traffic model and the value of buffer size level table in Figure 18.</w:t>
      </w:r>
    </w:p>
    <w:p w:rsidR="00A54A48" w:rsidRDefault="005D6A1C">
      <w:pPr>
        <w:spacing w:before="120" w:after="120"/>
      </w:pPr>
      <w:r>
        <w:rPr>
          <w:rFonts w:hint="eastAsia"/>
        </w:rPr>
        <w:t>The XR capacity results for Dense Urban scenarios are provided in Figure 19. The traffic models are AR aggregating scene/video/data/audio traffic model: 10Mbps@60fps with 30ms PDB and 20Mbps@60fps with 30ms. The parameters for simulation are listed in Table A.2.</w:t>
      </w:r>
      <w:r>
        <w:t xml:space="preserve"> </w:t>
      </w:r>
      <w:r>
        <w:rPr>
          <w:rFonts w:hint="eastAsia"/>
        </w:rPr>
        <w:t>The distribution figures are shown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52"/>
      </w:tblGrid>
      <w:tr w:rsidR="00A54A48">
        <w:trPr>
          <w:trHeight w:val="90"/>
        </w:trPr>
        <w:tc>
          <w:tcPr>
            <w:tcW w:w="4643" w:type="dxa"/>
          </w:tcPr>
          <w:p w:rsidR="00A54A48" w:rsidRDefault="005D6A1C">
            <w:pPr>
              <w:spacing w:before="120" w:after="120" w:line="276" w:lineRule="auto"/>
              <w:rPr>
                <w:rFonts w:eastAsiaTheme="minorEastAsia"/>
                <w:i/>
                <w:iCs/>
              </w:rPr>
            </w:pPr>
            <w:r>
              <w:rPr>
                <w:noProof/>
              </w:rPr>
              <w:drawing>
                <wp:inline distT="0" distB="0" distL="114300" distR="114300">
                  <wp:extent cx="2880360" cy="2160270"/>
                  <wp:effectExtent l="0" t="0" r="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1"/>
                          <a:stretch>
                            <a:fillRect/>
                          </a:stretch>
                        </pic:blipFill>
                        <pic:spPr>
                          <a:xfrm>
                            <a:off x="0" y="0"/>
                            <a:ext cx="2880360" cy="2160270"/>
                          </a:xfrm>
                          <a:prstGeom prst="rect">
                            <a:avLst/>
                          </a:prstGeom>
                          <a:noFill/>
                          <a:ln>
                            <a:noFill/>
                          </a:ln>
                        </pic:spPr>
                      </pic:pic>
                    </a:graphicData>
                  </a:graphic>
                </wp:inline>
              </w:drawing>
            </w:r>
          </w:p>
        </w:tc>
        <w:tc>
          <w:tcPr>
            <w:tcW w:w="4643" w:type="dxa"/>
          </w:tcPr>
          <w:p w:rsidR="00A54A48" w:rsidRDefault="005D6A1C">
            <w:pPr>
              <w:spacing w:before="120" w:after="120" w:line="276" w:lineRule="auto"/>
              <w:rPr>
                <w:rFonts w:eastAsiaTheme="minorEastAsia"/>
                <w:i/>
                <w:iCs/>
              </w:rPr>
            </w:pPr>
            <w:r>
              <w:rPr>
                <w:noProof/>
              </w:rPr>
              <w:drawing>
                <wp:inline distT="0" distB="0" distL="114300" distR="114300">
                  <wp:extent cx="2880360" cy="216027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2880360" cy="2160270"/>
                          </a:xfrm>
                          <a:prstGeom prst="rect">
                            <a:avLst/>
                          </a:prstGeom>
                          <a:noFill/>
                          <a:ln>
                            <a:noFill/>
                          </a:ln>
                        </pic:spPr>
                      </pic:pic>
                    </a:graphicData>
                  </a:graphic>
                </wp:inline>
              </w:drawing>
            </w:r>
          </w:p>
        </w:tc>
      </w:tr>
      <w:tr w:rsidR="00A54A48">
        <w:tc>
          <w:tcPr>
            <w:tcW w:w="4643" w:type="dxa"/>
          </w:tcPr>
          <w:p w:rsidR="00A54A48" w:rsidRDefault="005D6A1C">
            <w:pPr>
              <w:pStyle w:val="af1"/>
              <w:spacing w:after="120" w:line="276" w:lineRule="auto"/>
              <w:ind w:left="269"/>
              <w:jc w:val="center"/>
              <w:rPr>
                <w:rFonts w:eastAsia="宋体"/>
                <w:kern w:val="0"/>
                <w:sz w:val="21"/>
                <w:szCs w:val="21"/>
              </w:rPr>
            </w:pPr>
            <w:r>
              <w:rPr>
                <w:rFonts w:eastAsia="宋体" w:hint="eastAsia"/>
                <w:kern w:val="0"/>
                <w:sz w:val="21"/>
                <w:szCs w:val="21"/>
              </w:rPr>
              <w:t>(a)10Mbps@60fps traffic model distribution</w:t>
            </w:r>
          </w:p>
        </w:tc>
        <w:tc>
          <w:tcPr>
            <w:tcW w:w="4643" w:type="dxa"/>
          </w:tcPr>
          <w:p w:rsidR="00A54A48" w:rsidRDefault="005D6A1C">
            <w:pPr>
              <w:pStyle w:val="af1"/>
              <w:spacing w:after="120" w:line="276" w:lineRule="auto"/>
              <w:ind w:left="0"/>
              <w:jc w:val="center"/>
              <w:rPr>
                <w:rFonts w:eastAsia="宋体"/>
                <w:kern w:val="0"/>
                <w:sz w:val="21"/>
                <w:szCs w:val="21"/>
              </w:rPr>
            </w:pPr>
            <w:r>
              <w:rPr>
                <w:rFonts w:eastAsia="宋体" w:hint="eastAsia"/>
                <w:kern w:val="0"/>
                <w:sz w:val="21"/>
                <w:szCs w:val="21"/>
              </w:rPr>
              <w:t>(b)20Mbps@60fps traffic model distribution</w:t>
            </w:r>
          </w:p>
        </w:tc>
      </w:tr>
    </w:tbl>
    <w:p w:rsidR="00A54A48" w:rsidRDefault="005D6A1C">
      <w:pPr>
        <w:spacing w:before="120" w:after="120"/>
        <w:jc w:val="center"/>
      </w:pPr>
      <w:r>
        <w:rPr>
          <w:rFonts w:hint="eastAsia"/>
        </w:rPr>
        <w:t>Figure 18 Distribution of UL AR video traffic model and BS level table.</w:t>
      </w:r>
    </w:p>
    <w:p w:rsidR="00A54A48" w:rsidRDefault="005D6A1C">
      <w:pPr>
        <w:spacing w:before="120" w:after="120"/>
      </w:pPr>
      <w:r>
        <w:rPr>
          <w:rFonts w:hint="eastAsia"/>
        </w:rPr>
        <w:t xml:space="preserve">In Figure 18, the blue line is the PDF of UL AR traffic model, while the black dots represents the value in buffer size level table in [5]. According to </w:t>
      </w:r>
      <w:r>
        <w:t xml:space="preserve">Figure </w:t>
      </w:r>
      <w:r>
        <w:rPr>
          <w:rFonts w:hint="eastAsia"/>
        </w:rPr>
        <w:t xml:space="preserve">18, for both 10Mbps@60fps traffic model and 20Mbps@60fps traffic </w:t>
      </w:r>
      <w:r>
        <w:rPr>
          <w:rFonts w:hint="eastAsia"/>
        </w:rPr>
        <w:lastRenderedPageBreak/>
        <w:t xml:space="preserve">model, more than a half proportion of packet sizes are overestimated, where 56% of packets (i.e. packet size larger than 20516 Byte) are overestimated to 28581 Byte based on 10Mbps@60fps traffic model, while 66% of packets (i.e. packet size larger than 39818 Byte) are overestimated to 55474 Byte based on 20Mbps@60fps traffic model. </w:t>
      </w:r>
    </w:p>
    <w:p w:rsidR="00A54A48" w:rsidRDefault="005D6A1C">
      <w:pPr>
        <w:pStyle w:val="YJ-Observation"/>
        <w:spacing w:before="120" w:after="120"/>
        <w:jc w:val="both"/>
        <w:rPr>
          <w:i w:val="0"/>
          <w:iCs w:val="0"/>
          <w:lang w:val="en-US" w:eastAsia="zh-CN"/>
        </w:rPr>
      </w:pPr>
      <w:bookmarkStart w:id="30" w:name="_Toc7334"/>
      <w:r>
        <w:rPr>
          <w:rFonts w:eastAsia="宋体" w:hint="eastAsia"/>
          <w:lang w:val="en-US" w:eastAsia="zh-CN"/>
        </w:rPr>
        <w:t>For both 10Mbps@60fps traffic model and 20Mbps@60fps traffic, more than a half proportion of packet sizes are overestimated using</w:t>
      </w:r>
      <w:r>
        <w:rPr>
          <w:rFonts w:eastAsia="宋体"/>
          <w:lang w:val="en-US" w:eastAsia="zh-CN"/>
        </w:rPr>
        <w:t xml:space="preserve"> existing BSR </w:t>
      </w:r>
      <w:r>
        <w:rPr>
          <w:rFonts w:eastAsia="宋体" w:hint="eastAsia"/>
          <w:lang w:val="en-US" w:eastAsia="zh-CN"/>
        </w:rPr>
        <w:t>table</w:t>
      </w:r>
      <w:r>
        <w:rPr>
          <w:rFonts w:eastAsia="宋体"/>
          <w:lang w:val="en-US" w:eastAsia="zh-CN"/>
        </w:rPr>
        <w:t>s</w:t>
      </w:r>
      <w:r>
        <w:rPr>
          <w:rFonts w:eastAsia="宋体" w:hint="eastAsia"/>
          <w:lang w:val="en-US" w:eastAsia="zh-CN"/>
        </w:rPr>
        <w:t>.</w:t>
      </w:r>
      <w:bookmarkEnd w:id="30"/>
      <w:r>
        <w:rPr>
          <w:rFonts w:eastAsia="宋体" w:hint="eastAsia"/>
          <w:lang w:val="en-US" w:eastAsia="zh-CN"/>
        </w:rPr>
        <w:t xml:space="preserve"> </w:t>
      </w:r>
    </w:p>
    <w:p w:rsidR="00A54A48" w:rsidRDefault="005D6A1C">
      <w:pPr>
        <w:spacing w:before="120" w:after="120"/>
      </w:pPr>
      <w:r>
        <w:rPr>
          <w:rFonts w:hint="eastAsia"/>
        </w:rPr>
        <w:t>The capacity performance between precise BSR and legacy BSR is depicted as follows: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tblGrid>
      <w:tr w:rsidR="00A54A48">
        <w:trPr>
          <w:jc w:val="center"/>
        </w:trPr>
        <w:tc>
          <w:tcPr>
            <w:tcW w:w="6803" w:type="dxa"/>
          </w:tcPr>
          <w:p w:rsidR="00A54A48" w:rsidRDefault="005D6A1C">
            <w:pPr>
              <w:spacing w:before="120" w:after="120" w:line="276" w:lineRule="auto"/>
              <w:jc w:val="center"/>
              <w:rPr>
                <w:rFonts w:eastAsiaTheme="minorEastAsia"/>
                <w:i/>
                <w:iCs/>
              </w:rPr>
            </w:pPr>
            <w:r>
              <w:rPr>
                <w:noProof/>
              </w:rPr>
              <w:drawing>
                <wp:inline distT="0" distB="0" distL="114300" distR="114300">
                  <wp:extent cx="3600450" cy="2700020"/>
                  <wp:effectExtent l="0" t="0" r="0" b="5080"/>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pic:cNvPicPr>
                            <a:picLocks noChangeAspect="1"/>
                          </pic:cNvPicPr>
                        </pic:nvPicPr>
                        <pic:blipFill>
                          <a:blip r:embed="rId33" cstate="print"/>
                          <a:stretch>
                            <a:fillRect/>
                          </a:stretch>
                        </pic:blipFill>
                        <pic:spPr>
                          <a:xfrm>
                            <a:off x="0" y="0"/>
                            <a:ext cx="3600450" cy="2700020"/>
                          </a:xfrm>
                          <a:prstGeom prst="rect">
                            <a:avLst/>
                          </a:prstGeom>
                          <a:noFill/>
                          <a:ln>
                            <a:noFill/>
                          </a:ln>
                        </pic:spPr>
                      </pic:pic>
                    </a:graphicData>
                  </a:graphic>
                </wp:inline>
              </w:drawing>
            </w:r>
          </w:p>
        </w:tc>
      </w:tr>
    </w:tbl>
    <w:p w:rsidR="00A54A48" w:rsidRDefault="005D6A1C">
      <w:pPr>
        <w:spacing w:before="120" w:after="120"/>
        <w:jc w:val="center"/>
        <w:rPr>
          <w:iCs/>
        </w:rPr>
      </w:pPr>
      <w:r>
        <w:rPr>
          <w:iCs/>
        </w:rPr>
        <w:t xml:space="preserve">Figure </w:t>
      </w:r>
      <w:r>
        <w:rPr>
          <w:rFonts w:hint="eastAsia"/>
          <w:iCs/>
        </w:rPr>
        <w:t>19</w:t>
      </w:r>
      <w:r>
        <w:rPr>
          <w:iCs/>
        </w:rPr>
        <w:t xml:space="preserve"> Capacity comparison between precise BSR and current legacy BSR.</w:t>
      </w:r>
    </w:p>
    <w:p w:rsidR="00A54A48" w:rsidRDefault="005D6A1C">
      <w:pPr>
        <w:spacing w:before="120" w:after="120"/>
      </w:pPr>
      <w:r>
        <w:rPr>
          <w:rFonts w:hint="eastAsia"/>
        </w:rPr>
        <w:t>In Figure 19, for 10Mbps@60fps, capacity performances are increased from [9.5] with legacy BSR indication to [10.9] @90% satisfied UE percentage with precise BSR indication by about [14.47%], while for 20Mbps@60fps, capacity performances are increased from [3.4] with legacy BSR indication to [5.1] @90% satisfied UE percentage with precise BSR indication by about [50.00%] using MU-MIMO in UL FR1 dense urban scenario.</w:t>
      </w:r>
    </w:p>
    <w:p w:rsidR="00A54A48" w:rsidRDefault="005D6A1C">
      <w:pPr>
        <w:spacing w:before="120" w:after="120"/>
      </w:pPr>
      <w:r>
        <w:rPr>
          <w:rFonts w:hint="eastAsia"/>
        </w:rPr>
        <w:t xml:space="preserve">Based on Figure 18 and Figure 19, it can be observed that the size gap results in resource waste and capacity performance </w:t>
      </w:r>
      <w:r>
        <w:t>degradation</w:t>
      </w:r>
      <w:r>
        <w:rPr>
          <w:rFonts w:hint="eastAsia"/>
        </w:rPr>
        <w:t xml:space="preserve">. To this end, the BSR should be enhanced. </w:t>
      </w:r>
    </w:p>
    <w:p w:rsidR="00A54A48" w:rsidRDefault="005D6A1C">
      <w:pPr>
        <w:pStyle w:val="YJ-Observation"/>
        <w:spacing w:before="120" w:after="120"/>
        <w:jc w:val="both"/>
        <w:rPr>
          <w:rFonts w:eastAsia="宋体"/>
          <w:b w:val="0"/>
          <w:bCs w:val="0"/>
          <w:i w:val="0"/>
          <w:iCs w:val="0"/>
          <w:sz w:val="21"/>
          <w:szCs w:val="21"/>
          <w:lang w:val="en-US" w:eastAsia="zh-CN"/>
        </w:rPr>
      </w:pPr>
      <w:bookmarkStart w:id="31" w:name="_Toc87003957"/>
      <w:bookmarkStart w:id="32" w:name="_Toc1020"/>
      <w:r>
        <w:rPr>
          <w:rFonts w:eastAsia="宋体" w:hint="eastAsia"/>
          <w:lang w:val="en-US" w:eastAsia="zh-CN"/>
        </w:rPr>
        <w:t>In uplink transmission, overestimated packet sizes may cause capacity performance loss.</w:t>
      </w:r>
      <w:bookmarkEnd w:id="31"/>
      <w:r>
        <w:rPr>
          <w:rFonts w:eastAsia="宋体" w:hint="eastAsia"/>
          <w:lang w:val="en-US" w:eastAsia="zh-CN"/>
        </w:rPr>
        <w:t xml:space="preserve"> </w:t>
      </w:r>
      <w:r>
        <w:rPr>
          <w:rFonts w:eastAsia="宋体"/>
          <w:lang w:val="en-US" w:eastAsia="zh-CN"/>
        </w:rPr>
        <w:t>And</w:t>
      </w:r>
      <w:bookmarkStart w:id="33" w:name="_Toc87003958"/>
      <w:r>
        <w:rPr>
          <w:rFonts w:eastAsia="宋体" w:hint="eastAsia"/>
          <w:lang w:val="en-US" w:eastAsia="zh-CN"/>
        </w:rPr>
        <w:t xml:space="preserve"> uplink transmission with precise BSR indication can bring capacity performance gain.</w:t>
      </w:r>
      <w:bookmarkEnd w:id="32"/>
      <w:bookmarkEnd w:id="33"/>
    </w:p>
    <w:p w:rsidR="00A54A48" w:rsidRDefault="005D6A1C">
      <w:pPr>
        <w:pStyle w:val="YJ-Proposal"/>
        <w:spacing w:before="120" w:after="120"/>
        <w:rPr>
          <w:lang w:val="en-US" w:eastAsia="zh-CN"/>
        </w:rPr>
      </w:pPr>
      <w:r>
        <w:rPr>
          <w:lang w:val="en-US" w:eastAsia="zh-CN"/>
        </w:rPr>
        <w:t xml:space="preserve"> </w:t>
      </w:r>
      <w:bookmarkStart w:id="34" w:name="_Toc6874"/>
      <w:r>
        <w:rPr>
          <w:rFonts w:hint="eastAsia"/>
          <w:lang w:val="en-US" w:eastAsia="zh-CN"/>
        </w:rPr>
        <w:t xml:space="preserve">Dynamic grant enhancement technique, including e.g., enhanced BSR indication, </w:t>
      </w:r>
      <w:r w:rsidR="00CC01B0">
        <w:rPr>
          <w:lang w:val="en-US" w:eastAsia="zh-CN"/>
        </w:rPr>
        <w:t>can</w:t>
      </w:r>
      <w:r>
        <w:rPr>
          <w:rFonts w:hint="eastAsia"/>
          <w:lang w:val="en-US" w:eastAsia="zh-CN"/>
        </w:rPr>
        <w:t xml:space="preserve"> be </w:t>
      </w:r>
      <w:r>
        <w:rPr>
          <w:lang w:val="en-US" w:eastAsia="zh-CN"/>
        </w:rPr>
        <w:t>considered</w:t>
      </w:r>
      <w:r>
        <w:rPr>
          <w:rFonts w:hint="eastAsia"/>
          <w:lang w:val="en-US" w:eastAsia="zh-CN"/>
        </w:rPr>
        <w:t xml:space="preserve"> </w:t>
      </w:r>
      <w:r w:rsidR="00CC01B0">
        <w:rPr>
          <w:lang w:val="en-US" w:eastAsia="zh-CN"/>
        </w:rPr>
        <w:t xml:space="preserve">to </w:t>
      </w:r>
      <w:r>
        <w:rPr>
          <w:lang w:val="en-US" w:eastAsia="zh-CN"/>
        </w:rPr>
        <w:t>improv</w:t>
      </w:r>
      <w:r w:rsidR="00CC01B0">
        <w:rPr>
          <w:lang w:val="en-US" w:eastAsia="zh-CN"/>
        </w:rPr>
        <w:t>e</w:t>
      </w:r>
      <w:r>
        <w:rPr>
          <w:lang w:val="en-US" w:eastAsia="zh-CN"/>
        </w:rPr>
        <w:t xml:space="preserve"> capacity for </w:t>
      </w:r>
      <w:r>
        <w:rPr>
          <w:rFonts w:hint="eastAsia"/>
          <w:lang w:val="en-US" w:eastAsia="zh-CN"/>
        </w:rPr>
        <w:t>XR service.</w:t>
      </w:r>
      <w:bookmarkEnd w:id="34"/>
      <w:r>
        <w:rPr>
          <w:rFonts w:hint="eastAsia"/>
          <w:lang w:val="en-US" w:eastAsia="zh-CN"/>
        </w:rPr>
        <w:t xml:space="preserve">  </w:t>
      </w:r>
    </w:p>
    <w:p w:rsidR="00A54A48" w:rsidRDefault="005D6A1C">
      <w:pPr>
        <w:pStyle w:val="1"/>
        <w:spacing w:before="120" w:after="120"/>
        <w:ind w:left="0"/>
        <w:rPr>
          <w:rFonts w:eastAsia="宋体"/>
        </w:rPr>
      </w:pPr>
      <w:r>
        <w:rPr>
          <w:rFonts w:eastAsia="宋体"/>
        </w:rPr>
        <w:t>Conclusion</w:t>
      </w:r>
    </w:p>
    <w:p w:rsidR="00A54A48" w:rsidRDefault="005D6A1C">
      <w:pPr>
        <w:spacing w:before="120" w:after="120"/>
      </w:pPr>
      <w:r>
        <w:rPr>
          <w:rFonts w:hint="eastAsia"/>
        </w:rPr>
        <w:t>In this contribution, we have the following observations/proposals:</w:t>
      </w:r>
    </w:p>
    <w:p w:rsidR="00A54A48" w:rsidRDefault="005D6A1C" w:rsidP="00500F45">
      <w:pPr>
        <w:pStyle w:val="10"/>
        <w:tabs>
          <w:tab w:val="clear" w:pos="0"/>
          <w:tab w:val="right" w:leader="dot" w:pos="9660"/>
        </w:tabs>
        <w:spacing w:before="120" w:after="120"/>
        <w:jc w:val="both"/>
      </w:pPr>
      <w:r>
        <w:rPr>
          <w:sz w:val="21"/>
          <w:szCs w:val="22"/>
        </w:rPr>
        <w:fldChar w:fldCharType="begin"/>
      </w:r>
      <w:r>
        <w:rPr>
          <w:sz w:val="21"/>
          <w:szCs w:val="22"/>
        </w:rPr>
        <w:instrText>TOC \n  \t "YJ-Observation,1,sub-observation,2,3rd level observation,3" \h</w:instrText>
      </w:r>
      <w:r>
        <w:rPr>
          <w:sz w:val="21"/>
          <w:szCs w:val="22"/>
        </w:rPr>
        <w:fldChar w:fldCharType="separate"/>
      </w:r>
      <w:hyperlink w:anchor="_Toc8704" w:history="1">
        <w:r>
          <w:t xml:space="preserve">Observation 1: Given the advantage of </w:t>
        </w:r>
        <w:r>
          <w:rPr>
            <w:rFonts w:hint="eastAsia"/>
          </w:rPr>
          <w:t>reduc</w:t>
        </w:r>
        <w:r>
          <w:t>ing</w:t>
        </w:r>
        <w:r>
          <w:rPr>
            <w:rFonts w:hint="eastAsia"/>
          </w:rPr>
          <w:t xml:space="preserve"> transmission latency</w:t>
        </w:r>
        <w:r>
          <w:t xml:space="preserve">, </w:t>
        </w:r>
        <w:r>
          <w:rPr>
            <w:rFonts w:hint="eastAsia"/>
          </w:rPr>
          <w:t xml:space="preserve">CG </w:t>
        </w:r>
        <w:r>
          <w:t>mechanism</w:t>
        </w:r>
        <w:r>
          <w:rPr>
            <w:rFonts w:hint="eastAsia"/>
          </w:rPr>
          <w:t xml:space="preserve"> </w:t>
        </w:r>
        <w:r>
          <w:t>should be considered to be applied in XR traffic</w:t>
        </w:r>
        <w:r>
          <w:rPr>
            <w:rFonts w:hint="eastAsia"/>
          </w:rPr>
          <w:t xml:space="preserve"> transmission</w:t>
        </w:r>
        <w:r>
          <w:t>.</w:t>
        </w:r>
      </w:hyperlink>
    </w:p>
    <w:p w:rsidR="00A54A48" w:rsidRDefault="005B77A5" w:rsidP="00500F45">
      <w:pPr>
        <w:pStyle w:val="10"/>
        <w:tabs>
          <w:tab w:val="clear" w:pos="0"/>
          <w:tab w:val="right" w:leader="dot" w:pos="9660"/>
        </w:tabs>
        <w:spacing w:before="120" w:after="120"/>
        <w:jc w:val="both"/>
      </w:pPr>
      <w:hyperlink w:anchor="_Toc18071" w:history="1">
        <w:r w:rsidR="005D6A1C">
          <w:t xml:space="preserve">Observation 2: </w:t>
        </w:r>
        <w:r w:rsidR="005D6A1C">
          <w:rPr>
            <w:rFonts w:hint="eastAsia"/>
          </w:rPr>
          <w:t xml:space="preserve">Current CG </w:t>
        </w:r>
        <w:r w:rsidR="005D6A1C">
          <w:t>mechanism</w:t>
        </w:r>
        <w:r w:rsidR="005D6A1C">
          <w:rPr>
            <w:rFonts w:hint="eastAsia"/>
          </w:rPr>
          <w:t xml:space="preserve"> is suitable for Pose/Control </w:t>
        </w:r>
        <w:r w:rsidR="005D6A1C">
          <w:t>transmissions</w:t>
        </w:r>
        <w:r w:rsidR="005D6A1C">
          <w:rPr>
            <w:rFonts w:hint="eastAsia"/>
          </w:rPr>
          <w:t>.</w:t>
        </w:r>
      </w:hyperlink>
    </w:p>
    <w:p w:rsidR="00A54A48" w:rsidRDefault="005B77A5" w:rsidP="00500F45">
      <w:pPr>
        <w:pStyle w:val="10"/>
        <w:tabs>
          <w:tab w:val="clear" w:pos="0"/>
          <w:tab w:val="right" w:leader="dot" w:pos="9660"/>
        </w:tabs>
        <w:spacing w:before="120" w:after="120"/>
        <w:jc w:val="both"/>
      </w:pPr>
      <w:hyperlink w:anchor="_Toc30234" w:history="1">
        <w:r w:rsidR="005D6A1C">
          <w:t xml:space="preserve">Observation 3: </w:t>
        </w:r>
        <w:r w:rsidR="005D6A1C">
          <w:rPr>
            <w:rFonts w:hint="eastAsia"/>
          </w:rPr>
          <w:t>Multiple CG</w:t>
        </w:r>
        <w:r w:rsidR="005D6A1C">
          <w:t xml:space="preserve"> PUSCHs</w:t>
        </w:r>
        <w:r w:rsidR="005D6A1C">
          <w:rPr>
            <w:rFonts w:hint="eastAsia"/>
          </w:rPr>
          <w:t xml:space="preserve"> configuration with CG parameters adjustment, and </w:t>
        </w:r>
        <w:r w:rsidR="005D6A1C">
          <w:t xml:space="preserve">releasing </w:t>
        </w:r>
        <w:r w:rsidR="005D6A1C">
          <w:rPr>
            <w:rFonts w:hint="eastAsia"/>
          </w:rPr>
          <w:t>unused resource</w:t>
        </w:r>
        <w:r w:rsidR="005D6A1C">
          <w:t>s</w:t>
        </w:r>
        <w:r w:rsidR="005D6A1C">
          <w:rPr>
            <w:rFonts w:hint="eastAsia"/>
          </w:rPr>
          <w:t>, can address the problem of low resource efficiency.</w:t>
        </w:r>
      </w:hyperlink>
    </w:p>
    <w:p w:rsidR="00A54A48" w:rsidRDefault="005B77A5" w:rsidP="00500F45">
      <w:pPr>
        <w:pStyle w:val="10"/>
        <w:tabs>
          <w:tab w:val="clear" w:pos="0"/>
          <w:tab w:val="right" w:leader="dot" w:pos="9660"/>
        </w:tabs>
        <w:spacing w:before="120" w:after="120"/>
        <w:jc w:val="both"/>
      </w:pPr>
      <w:hyperlink w:anchor="_Toc14190" w:history="1">
        <w:r w:rsidR="005D6A1C">
          <w:t xml:space="preserve">Observation 4: </w:t>
        </w:r>
        <w:r w:rsidR="005D6A1C">
          <w:rPr>
            <w:rFonts w:hint="eastAsia"/>
          </w:rPr>
          <w:t>Multiple CG PUSCHs configuration with</w:t>
        </w:r>
        <w:r w:rsidR="005D6A1C">
          <w:t xml:space="preserve"> dynamic </w:t>
        </w:r>
        <w:r w:rsidR="005D6A1C">
          <w:rPr>
            <w:rFonts w:hint="eastAsia"/>
          </w:rPr>
          <w:t>resource indication, can be considered to address the problem of inter-UE resource collision.</w:t>
        </w:r>
      </w:hyperlink>
    </w:p>
    <w:p w:rsidR="00A54A48" w:rsidRDefault="005B77A5" w:rsidP="00500F45">
      <w:pPr>
        <w:pStyle w:val="10"/>
        <w:tabs>
          <w:tab w:val="clear" w:pos="0"/>
          <w:tab w:val="right" w:leader="dot" w:pos="9660"/>
        </w:tabs>
        <w:spacing w:before="120" w:after="120"/>
        <w:jc w:val="both"/>
      </w:pPr>
      <w:hyperlink w:anchor="_Toc19656" w:history="1">
        <w:r w:rsidR="005D6A1C">
          <w:t xml:space="preserve">Observation 5: </w:t>
        </w:r>
        <w:r w:rsidR="005D6A1C">
          <w:rPr>
            <w:rFonts w:hint="eastAsia"/>
          </w:rPr>
          <w:t>Non-integer periodicity alignment can be considered to address the problem of misalignment between non-integer periodicity of XR packet arrival and periodicity of CG PUSCH</w:t>
        </w:r>
        <w:r w:rsidR="005D6A1C">
          <w:t>.</w:t>
        </w:r>
      </w:hyperlink>
    </w:p>
    <w:p w:rsidR="00A54A48" w:rsidRDefault="005B77A5" w:rsidP="00500F45">
      <w:pPr>
        <w:pStyle w:val="10"/>
        <w:tabs>
          <w:tab w:val="clear" w:pos="0"/>
          <w:tab w:val="right" w:leader="dot" w:pos="9660"/>
        </w:tabs>
        <w:spacing w:before="120" w:after="120"/>
        <w:jc w:val="both"/>
      </w:pPr>
      <w:hyperlink w:anchor="_Toc26083" w:history="1">
        <w:r w:rsidR="005D6A1C">
          <w:t xml:space="preserve">Observation 6: </w:t>
        </w:r>
        <w:r w:rsidR="005D6A1C">
          <w:rPr>
            <w:rFonts w:hint="eastAsia"/>
          </w:rPr>
          <w:t xml:space="preserve">When considering the traffic model of 20Mbps@60fps or 10Mbps@60fps with 10ms PDB in Indoor HotSpot, </w:t>
        </w:r>
        <w:r w:rsidR="005D6A1C">
          <w:t xml:space="preserve">the </w:t>
        </w:r>
        <w:r w:rsidR="005D6A1C">
          <w:rPr>
            <w:rFonts w:hint="eastAsia"/>
          </w:rPr>
          <w:t xml:space="preserve">transmission scheme </w:t>
        </w:r>
        <w:r w:rsidR="005D6A1C">
          <w:t xml:space="preserve">of </w:t>
        </w:r>
        <w:r w:rsidR="005D6A1C">
          <w:rPr>
            <w:rFonts w:hint="eastAsia"/>
          </w:rPr>
          <w:t xml:space="preserve">multiple CG PUSCHs configuration with adaptive parameter adjustment is capable of supporting considerable amount of UEs compared to legacy CG transmission scheme </w:t>
        </w:r>
        <w:r w:rsidR="005D6A1C">
          <w:t xml:space="preserve">or </w:t>
        </w:r>
        <w:r w:rsidR="005D6A1C">
          <w:rPr>
            <w:rFonts w:hint="eastAsia"/>
          </w:rPr>
          <w:t>DG transmission scheme with Tx delay consideration.</w:t>
        </w:r>
      </w:hyperlink>
    </w:p>
    <w:p w:rsidR="00A54A48" w:rsidRDefault="005B77A5" w:rsidP="00500F45">
      <w:pPr>
        <w:pStyle w:val="10"/>
        <w:tabs>
          <w:tab w:val="clear" w:pos="0"/>
          <w:tab w:val="right" w:leader="dot" w:pos="9660"/>
        </w:tabs>
        <w:spacing w:before="120" w:after="120"/>
        <w:jc w:val="both"/>
      </w:pPr>
      <w:hyperlink w:anchor="_Toc8070" w:history="1">
        <w:r w:rsidR="005D6A1C">
          <w:t xml:space="preserve">Observation 7: </w:t>
        </w:r>
        <w:r w:rsidR="005D6A1C">
          <w:rPr>
            <w:rFonts w:hint="eastAsia"/>
          </w:rPr>
          <w:t xml:space="preserve">When considering the traffic model of 20Mbps@60fps, 30ms in Dense Urban, multiple CG PUSCHs configuration with adaptive parameter adjustment transmission scheme is capable of supporting considerable amount of UEs compared </w:t>
        </w:r>
        <w:r w:rsidR="00922624">
          <w:t>with</w:t>
        </w:r>
        <w:r w:rsidR="00922624">
          <w:rPr>
            <w:rFonts w:hint="eastAsia"/>
          </w:rPr>
          <w:t xml:space="preserve"> </w:t>
        </w:r>
        <w:r w:rsidR="005D6A1C">
          <w:rPr>
            <w:rFonts w:hint="eastAsia"/>
          </w:rPr>
          <w:t xml:space="preserve">legacy CG transmission scheme, </w:t>
        </w:r>
        <w:r w:rsidR="005D6A1C">
          <w:t>which</w:t>
        </w:r>
        <w:r w:rsidR="005D6A1C">
          <w:rPr>
            <w:rFonts w:hint="eastAsia"/>
          </w:rPr>
          <w:t xml:space="preserve"> is capable of bringing about 11%~14% capacity gain compared to DG transmission scheme with Tx delay consideration.</w:t>
        </w:r>
      </w:hyperlink>
    </w:p>
    <w:p w:rsidR="00A54A48" w:rsidRDefault="005B77A5" w:rsidP="00500F45">
      <w:pPr>
        <w:pStyle w:val="10"/>
        <w:tabs>
          <w:tab w:val="clear" w:pos="0"/>
          <w:tab w:val="right" w:leader="dot" w:pos="9660"/>
        </w:tabs>
        <w:spacing w:before="120" w:after="120"/>
        <w:jc w:val="both"/>
      </w:pPr>
      <w:hyperlink w:anchor="_Toc29298" w:history="1">
        <w:r w:rsidR="005D6A1C">
          <w:t xml:space="preserve">Observation 8: </w:t>
        </w:r>
        <w:r w:rsidR="005D6A1C">
          <w:rPr>
            <w:rFonts w:hint="eastAsia"/>
          </w:rPr>
          <w:t>When considering the traffic model of 20Mbps@60fps, 10ms in Dense Urban, multiple CG PUSCHs configuration with adaptive parameter adjustment transmission scheme is capable of supporting considerable amount of UEs compared to legacy CG transmission scheme and DG transmission scheme with Tx delay consideration.</w:t>
        </w:r>
      </w:hyperlink>
    </w:p>
    <w:p w:rsidR="00A54A48" w:rsidRDefault="005B77A5" w:rsidP="00500F45">
      <w:pPr>
        <w:pStyle w:val="10"/>
        <w:tabs>
          <w:tab w:val="clear" w:pos="0"/>
          <w:tab w:val="right" w:leader="dot" w:pos="9660"/>
        </w:tabs>
        <w:spacing w:before="120" w:after="120"/>
        <w:jc w:val="both"/>
      </w:pPr>
      <w:hyperlink w:anchor="_Toc3620" w:history="1">
        <w:r w:rsidR="005D6A1C">
          <w:t xml:space="preserve">Observation 9: </w:t>
        </w:r>
        <w:r w:rsidR="005D6A1C">
          <w:rPr>
            <w:rFonts w:hint="eastAsia"/>
          </w:rPr>
          <w:t>When considering the traffic model of 10Mbps@60fps, 10ms in Dense Urban, multiple CG PUSCHs configuration with adaptive parameter adjustment transmission scheme is capable of supporting considerable amount of UEs compared to legacy CG transmission scheme and DG transmission scheme with Tx delay consideration.</w:t>
        </w:r>
      </w:hyperlink>
    </w:p>
    <w:p w:rsidR="00A54A48" w:rsidRDefault="005B77A5" w:rsidP="00500F45">
      <w:pPr>
        <w:pStyle w:val="10"/>
        <w:tabs>
          <w:tab w:val="clear" w:pos="0"/>
          <w:tab w:val="right" w:leader="dot" w:pos="9660"/>
        </w:tabs>
        <w:spacing w:before="120" w:after="120"/>
        <w:jc w:val="both"/>
      </w:pPr>
      <w:hyperlink w:anchor="_Toc483" w:history="1">
        <w:r w:rsidR="005D6A1C">
          <w:t xml:space="preserve">Observation 10: </w:t>
        </w:r>
        <w:r w:rsidR="005D6A1C">
          <w:rPr>
            <w:rFonts w:hint="eastAsia"/>
          </w:rPr>
          <w:t>Multiple</w:t>
        </w:r>
        <w:r w:rsidR="005D6A1C">
          <w:t xml:space="preserve"> CG </w:t>
        </w:r>
        <w:r w:rsidR="005D6A1C">
          <w:rPr>
            <w:rFonts w:hint="eastAsia"/>
          </w:rPr>
          <w:t xml:space="preserve">PUSCHs configuration with adaptive parameter adjustment </w:t>
        </w:r>
        <w:r w:rsidR="005D6A1C">
          <w:t>can achieve similar slots occupation with DG schemes from time domain resource occupation perspective.</w:t>
        </w:r>
      </w:hyperlink>
    </w:p>
    <w:p w:rsidR="00A54A48" w:rsidRDefault="005B77A5" w:rsidP="00500F45">
      <w:pPr>
        <w:pStyle w:val="10"/>
        <w:tabs>
          <w:tab w:val="clear" w:pos="0"/>
          <w:tab w:val="right" w:leader="dot" w:pos="9660"/>
        </w:tabs>
        <w:spacing w:before="120" w:after="120"/>
        <w:jc w:val="both"/>
      </w:pPr>
      <w:hyperlink w:anchor="_Toc1426" w:history="1">
        <w:r w:rsidR="005D6A1C">
          <w:t xml:space="preserve">Observation 11: For </w:t>
        </w:r>
        <w:r w:rsidR="005D6A1C">
          <w:rPr>
            <w:rFonts w:hint="eastAsia"/>
          </w:rPr>
          <w:t xml:space="preserve">large packet size service transmitting in the uplink transmission, </w:t>
        </w:r>
        <w:r w:rsidR="005D6A1C">
          <w:t xml:space="preserve">most frequency domain resource would be occupied </w:t>
        </w:r>
        <w:r w:rsidR="00DF4482">
          <w:t>for both</w:t>
        </w:r>
        <w:r w:rsidR="005D6A1C">
          <w:t xml:space="preserve"> enhanced CG</w:t>
        </w:r>
        <w:r w:rsidR="00DF4482">
          <w:t xml:space="preserve"> and</w:t>
        </w:r>
        <w:r w:rsidR="005D6A1C">
          <w:t xml:space="preserve"> DG solutions.</w:t>
        </w:r>
      </w:hyperlink>
    </w:p>
    <w:p w:rsidR="00A54A48" w:rsidRDefault="005B77A5" w:rsidP="00500F45">
      <w:pPr>
        <w:pStyle w:val="10"/>
        <w:tabs>
          <w:tab w:val="clear" w:pos="0"/>
          <w:tab w:val="right" w:leader="dot" w:pos="9660"/>
        </w:tabs>
        <w:spacing w:before="120" w:after="120"/>
        <w:jc w:val="both"/>
      </w:pPr>
      <w:hyperlink w:anchor="_Toc877" w:history="1">
        <w:r w:rsidR="005D6A1C">
          <w:t xml:space="preserve">Observation 12: </w:t>
        </w:r>
        <w:r w:rsidR="005D6A1C">
          <w:rPr>
            <w:rFonts w:hint="eastAsia"/>
          </w:rPr>
          <w:t xml:space="preserve">Configured grant transmission is capable of reducing the transmission delay compared </w:t>
        </w:r>
        <w:r w:rsidR="00DF4482">
          <w:t xml:space="preserve">with </w:t>
        </w:r>
        <w:r w:rsidR="005D6A1C">
          <w:rPr>
            <w:rFonts w:hint="eastAsia"/>
          </w:rPr>
          <w:t>dynamic grant.</w:t>
        </w:r>
      </w:hyperlink>
    </w:p>
    <w:p w:rsidR="00A54A48" w:rsidRDefault="005B77A5" w:rsidP="00500F45">
      <w:pPr>
        <w:pStyle w:val="10"/>
        <w:tabs>
          <w:tab w:val="clear" w:pos="0"/>
          <w:tab w:val="right" w:leader="dot" w:pos="9660"/>
        </w:tabs>
        <w:spacing w:before="120" w:after="120"/>
        <w:jc w:val="both"/>
      </w:pPr>
      <w:hyperlink w:anchor="_Toc15895" w:history="1">
        <w:r w:rsidR="005D6A1C">
          <w:t xml:space="preserve">Observation 13: </w:t>
        </w:r>
        <w:r w:rsidR="005D6A1C">
          <w:rPr>
            <w:rFonts w:hint="eastAsia"/>
          </w:rPr>
          <w:t>Multiple CG PUSCHs configuration transmission with adaptive parameter adjustment is capable of reducing the the number of error packet</w:t>
        </w:r>
        <w:r w:rsidR="005D6A1C">
          <w:t>s</w:t>
        </w:r>
        <w:r w:rsidR="005D6A1C">
          <w:rPr>
            <w:rFonts w:hint="eastAsia"/>
          </w:rPr>
          <w:t>.</w:t>
        </w:r>
      </w:hyperlink>
    </w:p>
    <w:p w:rsidR="00A54A48" w:rsidRDefault="005B77A5" w:rsidP="00500F45">
      <w:pPr>
        <w:pStyle w:val="10"/>
        <w:tabs>
          <w:tab w:val="clear" w:pos="0"/>
          <w:tab w:val="right" w:leader="dot" w:pos="9660"/>
        </w:tabs>
        <w:spacing w:before="120" w:after="120"/>
        <w:jc w:val="both"/>
      </w:pPr>
      <w:hyperlink w:anchor="_Toc17559" w:history="1">
        <w:r w:rsidR="005D6A1C">
          <w:t>Observation 14: Given the advantage</w:t>
        </w:r>
        <w:r w:rsidR="005D6A1C">
          <w:rPr>
            <w:rFonts w:hint="eastAsia"/>
          </w:rPr>
          <w:t>s</w:t>
        </w:r>
        <w:r w:rsidR="005D6A1C">
          <w:t xml:space="preserve"> of </w:t>
        </w:r>
        <w:r w:rsidR="005D6A1C">
          <w:rPr>
            <w:rFonts w:hint="eastAsia"/>
          </w:rPr>
          <w:t>red</w:t>
        </w:r>
        <w:bookmarkStart w:id="35" w:name="_GoBack"/>
        <w:bookmarkEnd w:id="35"/>
        <w:r w:rsidR="005D6A1C">
          <w:rPr>
            <w:rFonts w:hint="eastAsia"/>
          </w:rPr>
          <w:t>uc</w:t>
        </w:r>
        <w:r w:rsidR="005D6A1C">
          <w:t>ing</w:t>
        </w:r>
        <w:r w:rsidR="005D6A1C">
          <w:rPr>
            <w:rFonts w:hint="eastAsia"/>
          </w:rPr>
          <w:t xml:space="preserve"> overhead of downlink control signaling and transmission latency,</w:t>
        </w:r>
        <w:r w:rsidR="005D6A1C">
          <w:t xml:space="preserve"> </w:t>
        </w:r>
        <w:r w:rsidR="005D6A1C">
          <w:rPr>
            <w:rFonts w:hint="eastAsia"/>
          </w:rPr>
          <w:t xml:space="preserve">SPS </w:t>
        </w:r>
        <w:r w:rsidR="005D6A1C">
          <w:t>mechanism</w:t>
        </w:r>
        <w:r w:rsidR="005D6A1C">
          <w:rPr>
            <w:rFonts w:hint="eastAsia"/>
          </w:rPr>
          <w:t xml:space="preserve"> </w:t>
        </w:r>
        <w:r w:rsidR="005D6A1C">
          <w:t xml:space="preserve">can be considered </w:t>
        </w:r>
        <w:r w:rsidR="00343CE4">
          <w:t>and</w:t>
        </w:r>
        <w:r w:rsidR="005D6A1C">
          <w:t xml:space="preserve"> applied in XR traffic.</w:t>
        </w:r>
      </w:hyperlink>
    </w:p>
    <w:p w:rsidR="00A54A48" w:rsidRDefault="005B77A5" w:rsidP="00500F45">
      <w:pPr>
        <w:pStyle w:val="10"/>
        <w:tabs>
          <w:tab w:val="clear" w:pos="0"/>
          <w:tab w:val="right" w:leader="dot" w:pos="9660"/>
        </w:tabs>
        <w:spacing w:before="120" w:after="120"/>
        <w:jc w:val="both"/>
      </w:pPr>
      <w:hyperlink w:anchor="_Toc21516" w:history="1">
        <w:r w:rsidR="005D6A1C">
          <w:t xml:space="preserve">Observation 15: </w:t>
        </w:r>
        <w:r w:rsidR="005D6A1C">
          <w:rPr>
            <w:rFonts w:hint="eastAsia"/>
          </w:rPr>
          <w:t>When considering the traffic model of 45Mbps@60fps, 10ms or 60Mbps@60fps, 10ms in Indoor Hotspot, multiple SPS PDSCHs configuration with adaptive parameter adjustment transmission scheme is capable of supporting considerable amount of UEs compared to legacy CG transmission scheme.</w:t>
        </w:r>
      </w:hyperlink>
    </w:p>
    <w:p w:rsidR="00A54A48" w:rsidRDefault="005B77A5" w:rsidP="00500F45">
      <w:pPr>
        <w:pStyle w:val="10"/>
        <w:tabs>
          <w:tab w:val="clear" w:pos="0"/>
          <w:tab w:val="right" w:leader="dot" w:pos="9660"/>
        </w:tabs>
        <w:spacing w:before="120" w:after="120"/>
        <w:jc w:val="both"/>
      </w:pPr>
      <w:hyperlink w:anchor="_Toc10626" w:history="1">
        <w:r w:rsidR="005D6A1C">
          <w:t xml:space="preserve">Observation 16: </w:t>
        </w:r>
        <w:r w:rsidR="005D6A1C">
          <w:rPr>
            <w:rFonts w:hint="eastAsia"/>
          </w:rPr>
          <w:t xml:space="preserve">For DL AR scenario, SCS=30kHz, single DCI scheduling multi-PDSCHs is beneficial but limited </w:t>
        </w:r>
        <w:r w:rsidR="00922624">
          <w:t>to</w:t>
        </w:r>
        <w:r w:rsidR="00922624">
          <w:rPr>
            <w:rFonts w:hint="eastAsia"/>
          </w:rPr>
          <w:t xml:space="preserve"> </w:t>
        </w:r>
        <w:r w:rsidR="00922624">
          <w:t xml:space="preserve">the improvement of </w:t>
        </w:r>
        <w:r w:rsidR="005D6A1C">
          <w:rPr>
            <w:rFonts w:hint="eastAsia"/>
          </w:rPr>
          <w:t>system capacity.</w:t>
        </w:r>
      </w:hyperlink>
    </w:p>
    <w:p w:rsidR="00A54A48" w:rsidRDefault="005B77A5" w:rsidP="00500F45">
      <w:pPr>
        <w:pStyle w:val="10"/>
        <w:tabs>
          <w:tab w:val="clear" w:pos="0"/>
          <w:tab w:val="right" w:leader="dot" w:pos="9660"/>
        </w:tabs>
        <w:spacing w:before="120" w:after="120"/>
        <w:jc w:val="both"/>
      </w:pPr>
      <w:hyperlink w:anchor="_Toc6030" w:history="1">
        <w:r w:rsidR="005D6A1C">
          <w:rPr>
            <w:kern w:val="0"/>
            <w:lang w:eastAsia="ja-JP"/>
          </w:rPr>
          <w:t xml:space="preserve">Observation 17: </w:t>
        </w:r>
        <w:r w:rsidR="005D6A1C">
          <w:rPr>
            <w:rFonts w:hint="eastAsia"/>
          </w:rPr>
          <w:t>HARQ-ACK reported in multiple slots according to corresponding groups of the scheduled downlink transmissions may be beneficial.</w:t>
        </w:r>
      </w:hyperlink>
    </w:p>
    <w:p w:rsidR="00A54A48" w:rsidRDefault="005B77A5" w:rsidP="00500F45">
      <w:pPr>
        <w:pStyle w:val="10"/>
        <w:tabs>
          <w:tab w:val="clear" w:pos="0"/>
          <w:tab w:val="right" w:leader="dot" w:pos="9660"/>
        </w:tabs>
        <w:spacing w:before="120" w:after="120"/>
        <w:jc w:val="both"/>
      </w:pPr>
      <w:hyperlink w:anchor="_Toc21582" w:history="1">
        <w:r w:rsidR="005D6A1C">
          <w:rPr>
            <w:kern w:val="0"/>
            <w:lang w:eastAsia="ja-JP"/>
          </w:rPr>
          <w:t xml:space="preserve">Observation 18: </w:t>
        </w:r>
        <w:r w:rsidR="005D6A1C">
          <w:rPr>
            <w:rFonts w:hint="eastAsia"/>
          </w:rPr>
          <w:t>CBG-based PDSCH transmission in multiple slots can be studied.</w:t>
        </w:r>
      </w:hyperlink>
    </w:p>
    <w:p w:rsidR="00A54A48" w:rsidRDefault="005B77A5" w:rsidP="00500F45">
      <w:pPr>
        <w:pStyle w:val="10"/>
        <w:tabs>
          <w:tab w:val="clear" w:pos="0"/>
          <w:tab w:val="right" w:leader="dot" w:pos="9660"/>
        </w:tabs>
        <w:spacing w:before="120" w:after="120"/>
        <w:jc w:val="both"/>
      </w:pPr>
      <w:hyperlink w:anchor="_Toc21203" w:history="1">
        <w:r w:rsidR="005D6A1C">
          <w:rPr>
            <w:szCs w:val="24"/>
          </w:rPr>
          <w:t xml:space="preserve">Observation 19: </w:t>
        </w:r>
        <w:r w:rsidR="005D6A1C">
          <w:rPr>
            <w:rFonts w:hint="eastAsia"/>
          </w:rPr>
          <w:t>The flexibility of bit field as SLIV, RV, etc in DCI format 0-1/ DCI format 1-1 per PDSCH/PUSCH may be not necessary. But for frequency domain perspective, finer frequency granularity deserves further discussion.</w:t>
        </w:r>
      </w:hyperlink>
    </w:p>
    <w:p w:rsidR="00A54A48" w:rsidRDefault="005B77A5" w:rsidP="00500F45">
      <w:pPr>
        <w:pStyle w:val="10"/>
        <w:tabs>
          <w:tab w:val="clear" w:pos="0"/>
          <w:tab w:val="right" w:leader="dot" w:pos="9660"/>
        </w:tabs>
        <w:spacing w:before="120" w:after="120"/>
        <w:jc w:val="both"/>
      </w:pPr>
      <w:hyperlink w:anchor="_Toc7334" w:history="1">
        <w:r w:rsidR="005D6A1C">
          <w:t xml:space="preserve">Observation 20: </w:t>
        </w:r>
        <w:r w:rsidR="005D6A1C">
          <w:rPr>
            <w:rFonts w:hint="eastAsia"/>
          </w:rPr>
          <w:t>For both 10Mbps@60fps traffic model and 20Mbps@60fps traffic, more than a half proportion of packet sizes are overestimated using</w:t>
        </w:r>
        <w:r w:rsidR="005D6A1C">
          <w:t xml:space="preserve"> existing BSR </w:t>
        </w:r>
        <w:r w:rsidR="005D6A1C">
          <w:rPr>
            <w:rFonts w:hint="eastAsia"/>
          </w:rPr>
          <w:t>table</w:t>
        </w:r>
        <w:r w:rsidR="005D6A1C">
          <w:t>s</w:t>
        </w:r>
        <w:r w:rsidR="005D6A1C">
          <w:rPr>
            <w:rFonts w:hint="eastAsia"/>
          </w:rPr>
          <w:t>.</w:t>
        </w:r>
      </w:hyperlink>
    </w:p>
    <w:p w:rsidR="00A54A48" w:rsidRDefault="005B77A5" w:rsidP="00500F45">
      <w:pPr>
        <w:pStyle w:val="10"/>
        <w:tabs>
          <w:tab w:val="clear" w:pos="0"/>
          <w:tab w:val="right" w:leader="dot" w:pos="9660"/>
        </w:tabs>
        <w:spacing w:before="120" w:after="120"/>
        <w:jc w:val="both"/>
      </w:pPr>
      <w:hyperlink w:anchor="_Toc1020" w:history="1">
        <w:r w:rsidR="005D6A1C">
          <w:rPr>
            <w:szCs w:val="21"/>
          </w:rPr>
          <w:t xml:space="preserve">Observation 21: </w:t>
        </w:r>
        <w:r w:rsidR="005D6A1C">
          <w:rPr>
            <w:rFonts w:hint="eastAsia"/>
          </w:rPr>
          <w:t xml:space="preserve">In uplink transmission, overestimated packet sizes may cause capacity performance loss. </w:t>
        </w:r>
        <w:r w:rsidR="005D6A1C">
          <w:t>And</w:t>
        </w:r>
        <w:r w:rsidR="005D6A1C">
          <w:rPr>
            <w:rFonts w:hint="eastAsia"/>
          </w:rPr>
          <w:t xml:space="preserve"> uplink transmission with precise BSR indication can bring capacity performance gain.</w:t>
        </w:r>
      </w:hyperlink>
    </w:p>
    <w:p w:rsidR="00A54A48" w:rsidRDefault="005D6A1C">
      <w:pPr>
        <w:spacing w:before="120" w:after="120"/>
        <w:rPr>
          <w:szCs w:val="22"/>
        </w:rPr>
      </w:pPr>
      <w:r>
        <w:rPr>
          <w:szCs w:val="22"/>
        </w:rPr>
        <w:fldChar w:fldCharType="end"/>
      </w:r>
    </w:p>
    <w:p w:rsidR="00A54A48" w:rsidRDefault="005D6A1C" w:rsidP="00500F45">
      <w:pPr>
        <w:pStyle w:val="10"/>
        <w:tabs>
          <w:tab w:val="clear" w:pos="0"/>
          <w:tab w:val="right" w:leader="dot" w:pos="9660"/>
        </w:tabs>
        <w:spacing w:before="120" w:after="120"/>
        <w:jc w:val="both"/>
      </w:pPr>
      <w:r>
        <w:fldChar w:fldCharType="begin"/>
      </w:r>
      <w:r>
        <w:instrText>TOC \n  \t "YJ-Proposal,1,sub-proposal,2,3rd level proposal,3" \h</w:instrText>
      </w:r>
      <w:r>
        <w:fldChar w:fldCharType="separate"/>
      </w:r>
      <w:hyperlink w:anchor="_Toc29280" w:history="1">
        <w:r>
          <w:t xml:space="preserve">Proposal 1: </w:t>
        </w:r>
        <w:r w:rsidR="00745143">
          <w:t xml:space="preserve"> </w:t>
        </w:r>
        <w:r>
          <w:rPr>
            <w:rFonts w:hint="eastAsia"/>
          </w:rPr>
          <w:t xml:space="preserve">Compared </w:t>
        </w:r>
        <w:r w:rsidR="001F1BB1">
          <w:t>with</w:t>
        </w:r>
        <w:r w:rsidR="001F1BB1">
          <w:rPr>
            <w:rFonts w:hint="eastAsia"/>
          </w:rPr>
          <w:t xml:space="preserve"> </w:t>
        </w:r>
        <w:r>
          <w:rPr>
            <w:rFonts w:hint="eastAsia"/>
          </w:rPr>
          <w:t xml:space="preserve">legacy CG transmission scheme, CG enhancement technique, including e.g., multiple CG PUSCHs configuration with adaptive parameter adjustment, </w:t>
        </w:r>
        <w:r w:rsidR="001F1BB1">
          <w:t>can</w:t>
        </w:r>
        <w:r>
          <w:rPr>
            <w:rFonts w:hint="eastAsia"/>
          </w:rPr>
          <w:t xml:space="preserve"> be </w:t>
        </w:r>
        <w:r>
          <w:t>considered</w:t>
        </w:r>
        <w:r>
          <w:rPr>
            <w:rFonts w:hint="eastAsia"/>
          </w:rPr>
          <w:t xml:space="preserve"> </w:t>
        </w:r>
        <w:r w:rsidR="00DF4482">
          <w:t>to</w:t>
        </w:r>
        <w:r w:rsidR="00DF4482">
          <w:rPr>
            <w:rFonts w:hint="eastAsia"/>
          </w:rPr>
          <w:t xml:space="preserve"> </w:t>
        </w:r>
        <w:r>
          <w:t>improv</w:t>
        </w:r>
        <w:r w:rsidR="00DF4482">
          <w:t>e</w:t>
        </w:r>
        <w:r>
          <w:t xml:space="preserve"> capacity for </w:t>
        </w:r>
        <w:r>
          <w:rPr>
            <w:rFonts w:hint="eastAsia"/>
          </w:rPr>
          <w:t>XR service.</w:t>
        </w:r>
      </w:hyperlink>
    </w:p>
    <w:p w:rsidR="00A54A48" w:rsidRDefault="005B77A5" w:rsidP="00500F45">
      <w:pPr>
        <w:pStyle w:val="10"/>
        <w:tabs>
          <w:tab w:val="clear" w:pos="0"/>
          <w:tab w:val="right" w:leader="dot" w:pos="9660"/>
        </w:tabs>
        <w:spacing w:before="120" w:after="120"/>
        <w:jc w:val="both"/>
      </w:pPr>
      <w:hyperlink w:anchor="_Toc26667" w:history="1">
        <w:r w:rsidR="005D6A1C">
          <w:t xml:space="preserve">Proposal 2: </w:t>
        </w:r>
        <w:r w:rsidR="00745143">
          <w:t xml:space="preserve"> </w:t>
        </w:r>
        <w:r w:rsidR="005D6A1C">
          <w:rPr>
            <w:rFonts w:hint="eastAsia"/>
          </w:rPr>
          <w:t xml:space="preserve">Compared </w:t>
        </w:r>
        <w:r w:rsidR="001F1BB1">
          <w:t>with</w:t>
        </w:r>
        <w:r w:rsidR="005D6A1C">
          <w:rPr>
            <w:rFonts w:hint="eastAsia"/>
          </w:rPr>
          <w:t xml:space="preserve"> DG transmission scheme, CG enhancement technique, including e.g., multiple CG PUSCHs configuration with adaptive parameter adjustment, can be considered</w:t>
        </w:r>
        <w:r w:rsidR="00745143">
          <w:t xml:space="preserve"> </w:t>
        </w:r>
        <w:r w:rsidR="00DF4482">
          <w:t xml:space="preserve">to </w:t>
        </w:r>
        <w:r w:rsidR="005D6A1C">
          <w:t>improv</w:t>
        </w:r>
        <w:r w:rsidR="00DF4482">
          <w:t>e</w:t>
        </w:r>
        <w:r w:rsidR="005D6A1C">
          <w:t xml:space="preserve"> capacity for </w:t>
        </w:r>
        <w:r w:rsidR="005D6A1C">
          <w:rPr>
            <w:rFonts w:hint="eastAsia"/>
          </w:rPr>
          <w:t>XR service.</w:t>
        </w:r>
      </w:hyperlink>
    </w:p>
    <w:p w:rsidR="00A54A48" w:rsidRDefault="005B77A5" w:rsidP="00500F45">
      <w:pPr>
        <w:pStyle w:val="10"/>
        <w:tabs>
          <w:tab w:val="clear" w:pos="0"/>
          <w:tab w:val="right" w:leader="dot" w:pos="9660"/>
        </w:tabs>
        <w:spacing w:before="120" w:after="120"/>
        <w:jc w:val="both"/>
      </w:pPr>
      <w:hyperlink w:anchor="_Toc4544" w:history="1">
        <w:r w:rsidR="005D6A1C">
          <w:t xml:space="preserve">Proposal 3: </w:t>
        </w:r>
        <w:r w:rsidR="00745143">
          <w:t xml:space="preserve"> </w:t>
        </w:r>
        <w:r w:rsidR="005D6A1C">
          <w:rPr>
            <w:rFonts w:hint="eastAsia"/>
          </w:rPr>
          <w:t xml:space="preserve">Compared </w:t>
        </w:r>
        <w:r w:rsidR="001F1BB1">
          <w:t>with</w:t>
        </w:r>
        <w:r w:rsidR="005D6A1C">
          <w:rPr>
            <w:rFonts w:hint="eastAsia"/>
          </w:rPr>
          <w:t xml:space="preserve"> legacy SPS transmission scheme, SPS enhancement techniques, including e.g., multiple SPS PDSCHs configuration with adaptive parameter adjustment, can be considered</w:t>
        </w:r>
        <w:r w:rsidR="00745143">
          <w:t xml:space="preserve"> </w:t>
        </w:r>
        <w:r w:rsidR="00DF4482">
          <w:t>to</w:t>
        </w:r>
        <w:r w:rsidR="005D6A1C">
          <w:rPr>
            <w:rFonts w:hint="eastAsia"/>
          </w:rPr>
          <w:t xml:space="preserve"> </w:t>
        </w:r>
        <w:r w:rsidR="005D6A1C">
          <w:t>improv</w:t>
        </w:r>
        <w:r w:rsidR="00DF4482">
          <w:t>e</w:t>
        </w:r>
        <w:r w:rsidR="005D6A1C">
          <w:t xml:space="preserve"> capacity for </w:t>
        </w:r>
        <w:r w:rsidR="005D6A1C">
          <w:rPr>
            <w:rFonts w:hint="eastAsia"/>
          </w:rPr>
          <w:t>XR service.</w:t>
        </w:r>
      </w:hyperlink>
    </w:p>
    <w:p w:rsidR="00A54A48" w:rsidRDefault="005B77A5" w:rsidP="00500F45">
      <w:pPr>
        <w:pStyle w:val="10"/>
        <w:tabs>
          <w:tab w:val="clear" w:pos="0"/>
          <w:tab w:val="right" w:leader="dot" w:pos="9660"/>
        </w:tabs>
        <w:spacing w:before="120" w:after="120"/>
        <w:jc w:val="both"/>
      </w:pPr>
      <w:hyperlink w:anchor="_Toc14801" w:history="1">
        <w:r w:rsidR="005D6A1C">
          <w:t xml:space="preserve">Proposal 4: </w:t>
        </w:r>
        <w:r w:rsidR="00745143">
          <w:t xml:space="preserve"> </w:t>
        </w:r>
        <w:r w:rsidR="005D6A1C">
          <w:rPr>
            <w:rFonts w:hint="eastAsia"/>
          </w:rPr>
          <w:t xml:space="preserve">Compared to legacy SPS transmission, SPS enhancement technique, including e.g., multiple SPS PDSCHs configuration with adaptive parameter adjustment, can be considered </w:t>
        </w:r>
        <w:r w:rsidR="00DF4482">
          <w:t>to</w:t>
        </w:r>
        <w:r w:rsidR="005D6A1C">
          <w:rPr>
            <w:rFonts w:hint="eastAsia"/>
          </w:rPr>
          <w:t xml:space="preserve"> reduc</w:t>
        </w:r>
        <w:r w:rsidR="00DF4482">
          <w:t>e</w:t>
        </w:r>
        <w:r w:rsidR="005D6A1C">
          <w:rPr>
            <w:rFonts w:hint="eastAsia"/>
          </w:rPr>
          <w:t xml:space="preserve"> power consumption</w:t>
        </w:r>
        <w:r w:rsidR="005D6A1C">
          <w:t xml:space="preserve"> for </w:t>
        </w:r>
        <w:r w:rsidR="005D6A1C">
          <w:rPr>
            <w:rFonts w:hint="eastAsia"/>
          </w:rPr>
          <w:t>XR service.</w:t>
        </w:r>
      </w:hyperlink>
    </w:p>
    <w:p w:rsidR="00745143" w:rsidRDefault="005B77A5" w:rsidP="00500F45">
      <w:pPr>
        <w:pStyle w:val="10"/>
        <w:tabs>
          <w:tab w:val="clear" w:pos="0"/>
          <w:tab w:val="right" w:leader="dot" w:pos="9660"/>
        </w:tabs>
        <w:spacing w:before="120" w:after="120"/>
        <w:jc w:val="both"/>
      </w:pPr>
      <w:hyperlink w:anchor="_Toc16928" w:history="1">
        <w:r w:rsidR="005D6A1C">
          <w:t xml:space="preserve">Proposal 5: </w:t>
        </w:r>
        <w:r w:rsidR="00745143">
          <w:t xml:space="preserve"> </w:t>
        </w:r>
        <w:r w:rsidR="005D6A1C">
          <w:t xml:space="preserve">Furtherevaluate and justify the performance of single DCI scheduling multi-PxSCHs </w:t>
        </w:r>
        <w:r w:rsidR="001F1BB1">
          <w:t>for</w:t>
        </w:r>
        <w:r w:rsidR="005D6A1C">
          <w:t xml:space="preserve"> XR scenarios.</w:t>
        </w:r>
      </w:hyperlink>
    </w:p>
    <w:p w:rsidR="00745143" w:rsidRPr="00745143" w:rsidRDefault="00745143" w:rsidP="00500F45">
      <w:pPr>
        <w:pStyle w:val="10"/>
        <w:tabs>
          <w:tab w:val="clear" w:pos="0"/>
          <w:tab w:val="right" w:leader="dot" w:pos="9660"/>
        </w:tabs>
        <w:spacing w:before="120" w:after="120"/>
        <w:jc w:val="both"/>
      </w:pPr>
      <w:r>
        <w:t xml:space="preserve">Proposal 6:  </w:t>
      </w:r>
      <w:r>
        <w:rPr>
          <w:rFonts w:hint="eastAsia"/>
        </w:rPr>
        <w:t xml:space="preserve">Dynamic grant enhancement technique, including e.g., enhanced BSR indication, </w:t>
      </w:r>
      <w:r>
        <w:t>can</w:t>
      </w:r>
      <w:r>
        <w:rPr>
          <w:rFonts w:hint="eastAsia"/>
        </w:rPr>
        <w:t xml:space="preserve"> be </w:t>
      </w:r>
      <w:r>
        <w:t>considered</w:t>
      </w:r>
      <w:r>
        <w:rPr>
          <w:rFonts w:hint="eastAsia"/>
        </w:rPr>
        <w:t xml:space="preserve"> </w:t>
      </w:r>
      <w:r>
        <w:t xml:space="preserve">to improve capacity for </w:t>
      </w:r>
      <w:r>
        <w:rPr>
          <w:rFonts w:hint="eastAsia"/>
        </w:rPr>
        <w:t>XR service.</w:t>
      </w:r>
    </w:p>
    <w:p w:rsidR="00A54A48" w:rsidRDefault="005D6A1C" w:rsidP="00500F45">
      <w:pPr>
        <w:spacing w:before="120" w:after="120"/>
        <w:rPr>
          <w:szCs w:val="22"/>
        </w:rPr>
      </w:pPr>
      <w:r>
        <w:fldChar w:fldCharType="end"/>
      </w:r>
    </w:p>
    <w:p w:rsidR="00A54A48" w:rsidRDefault="005D6A1C">
      <w:pPr>
        <w:pStyle w:val="1"/>
        <w:spacing w:before="120" w:after="120"/>
        <w:ind w:left="0"/>
        <w:rPr>
          <w:rFonts w:eastAsia="宋体"/>
        </w:rPr>
      </w:pPr>
      <w:r>
        <w:rPr>
          <w:rFonts w:eastAsia="宋体" w:hint="eastAsia"/>
        </w:rPr>
        <w:t>Reference</w:t>
      </w:r>
      <w:r>
        <w:rPr>
          <w:rFonts w:eastAsia="宋体"/>
        </w:rPr>
        <w:t>s</w:t>
      </w:r>
    </w:p>
    <w:p w:rsidR="00A54A48" w:rsidRDefault="005D6A1C">
      <w:pPr>
        <w:pStyle w:val="References"/>
        <w:spacing w:before="120" w:after="120"/>
        <w:ind w:left="363" w:hanging="363"/>
        <w:rPr>
          <w:sz w:val="20"/>
          <w:szCs w:val="20"/>
        </w:rPr>
      </w:pPr>
      <w:bookmarkStart w:id="36" w:name="_Ref18691"/>
      <w:r>
        <w:rPr>
          <w:sz w:val="20"/>
          <w:szCs w:val="20"/>
        </w:rPr>
        <w:t>“RAN1 Chair’s Notes”</w:t>
      </w:r>
      <w:r>
        <w:rPr>
          <w:rFonts w:hint="eastAsia"/>
          <w:sz w:val="20"/>
          <w:szCs w:val="20"/>
        </w:rPr>
        <w:t>, 3GPP TSG RAN WG1 #109-e e-Meeting, May 9th</w:t>
      </w:r>
      <w:r>
        <w:rPr>
          <w:rFonts w:hint="eastAsia"/>
          <w:sz w:val="20"/>
          <w:szCs w:val="20"/>
        </w:rPr>
        <w:t>–</w:t>
      </w:r>
      <w:r>
        <w:rPr>
          <w:rFonts w:hint="eastAsia"/>
          <w:sz w:val="20"/>
          <w:szCs w:val="20"/>
        </w:rPr>
        <w:t>20th, 2022.</w:t>
      </w:r>
    </w:p>
    <w:p w:rsidR="00A54A48" w:rsidRDefault="005D6A1C">
      <w:pPr>
        <w:pStyle w:val="References"/>
        <w:spacing w:before="120" w:after="120"/>
        <w:ind w:left="363" w:hanging="363"/>
        <w:rPr>
          <w:sz w:val="20"/>
          <w:szCs w:val="20"/>
        </w:rPr>
      </w:pPr>
      <w:r>
        <w:rPr>
          <w:rFonts w:hint="eastAsia"/>
          <w:sz w:val="20"/>
          <w:szCs w:val="20"/>
        </w:rPr>
        <w:t xml:space="preserve">R1-2203607, </w:t>
      </w:r>
      <w:r>
        <w:rPr>
          <w:sz w:val="20"/>
          <w:szCs w:val="20"/>
        </w:rPr>
        <w:t>“Discussion on XR specific capacity enhancements techniques”</w:t>
      </w:r>
      <w:r>
        <w:rPr>
          <w:rFonts w:hint="eastAsia"/>
          <w:sz w:val="20"/>
          <w:szCs w:val="20"/>
        </w:rPr>
        <w:t>, ZTE, Sanechips, 3GPP TSG RAN WG1 #109-e e-Meeting, May 9th</w:t>
      </w:r>
      <w:r>
        <w:rPr>
          <w:rFonts w:hint="eastAsia"/>
          <w:sz w:val="20"/>
          <w:szCs w:val="20"/>
        </w:rPr>
        <w:t>–</w:t>
      </w:r>
      <w:r>
        <w:rPr>
          <w:rFonts w:hint="eastAsia"/>
          <w:sz w:val="20"/>
          <w:szCs w:val="20"/>
        </w:rPr>
        <w:t>20th, 2022.</w:t>
      </w:r>
    </w:p>
    <w:p w:rsidR="00A54A48" w:rsidRDefault="005D6A1C">
      <w:pPr>
        <w:pStyle w:val="References"/>
        <w:spacing w:before="120" w:after="120"/>
        <w:ind w:left="363" w:hanging="363"/>
        <w:rPr>
          <w:sz w:val="20"/>
          <w:szCs w:val="20"/>
        </w:rPr>
      </w:pPr>
      <w:r>
        <w:rPr>
          <w:rFonts w:hint="eastAsia"/>
          <w:sz w:val="20"/>
          <w:szCs w:val="20"/>
        </w:rPr>
        <w:t>3GPP TR 38.838, Study on XR (Extended Reality) Evaluations for NR.</w:t>
      </w:r>
    </w:p>
    <w:p w:rsidR="00A54A48" w:rsidRDefault="005D6A1C">
      <w:pPr>
        <w:pStyle w:val="References"/>
        <w:spacing w:before="120" w:after="120"/>
        <w:ind w:left="363" w:hanging="363"/>
        <w:rPr>
          <w:sz w:val="20"/>
          <w:szCs w:val="20"/>
        </w:rPr>
      </w:pPr>
      <w:r>
        <w:rPr>
          <w:rFonts w:hint="eastAsia"/>
          <w:sz w:val="20"/>
          <w:szCs w:val="20"/>
        </w:rPr>
        <w:t xml:space="preserve">R1-2111351, </w:t>
      </w:r>
      <w:r>
        <w:rPr>
          <w:sz w:val="20"/>
          <w:szCs w:val="20"/>
        </w:rPr>
        <w:t>“</w:t>
      </w:r>
      <w:r>
        <w:rPr>
          <w:rFonts w:hint="eastAsia"/>
          <w:sz w:val="20"/>
          <w:szCs w:val="20"/>
        </w:rPr>
        <w:t>Performance Evaluation Results for XR</w:t>
      </w:r>
      <w:r>
        <w:rPr>
          <w:sz w:val="20"/>
          <w:szCs w:val="20"/>
        </w:rPr>
        <w:t>”</w:t>
      </w:r>
      <w:r>
        <w:rPr>
          <w:rFonts w:hint="eastAsia"/>
          <w:sz w:val="20"/>
          <w:szCs w:val="20"/>
        </w:rPr>
        <w:t>, ZTE, Sanechips, 3GPP TSG RAN WG1 #107-e, e-Meeting, e-Meeting, November 11</w:t>
      </w:r>
      <w:r>
        <w:rPr>
          <w:rFonts w:hint="eastAsia"/>
          <w:sz w:val="20"/>
          <w:szCs w:val="20"/>
          <w:lang w:eastAsia="ja-JP"/>
        </w:rPr>
        <w:t>th</w:t>
      </w:r>
      <w:r>
        <w:rPr>
          <w:rFonts w:hint="eastAsia"/>
          <w:sz w:val="20"/>
          <w:szCs w:val="20"/>
        </w:rPr>
        <w:t>-19</w:t>
      </w:r>
      <w:r>
        <w:rPr>
          <w:rFonts w:hint="eastAsia"/>
          <w:sz w:val="20"/>
          <w:szCs w:val="20"/>
          <w:lang w:eastAsia="ja-JP"/>
        </w:rPr>
        <w:t>th, 2021</w:t>
      </w:r>
      <w:r>
        <w:rPr>
          <w:rFonts w:hint="eastAsia"/>
          <w:sz w:val="20"/>
          <w:szCs w:val="20"/>
        </w:rPr>
        <w:t>.</w:t>
      </w:r>
    </w:p>
    <w:p w:rsidR="00A54A48" w:rsidRDefault="005D6A1C">
      <w:pPr>
        <w:pStyle w:val="References"/>
        <w:spacing w:before="120" w:after="120"/>
        <w:ind w:left="363" w:hanging="363"/>
        <w:rPr>
          <w:sz w:val="20"/>
          <w:szCs w:val="20"/>
        </w:rPr>
      </w:pPr>
      <w:r>
        <w:rPr>
          <w:rFonts w:hint="eastAsia"/>
          <w:sz w:val="20"/>
          <w:szCs w:val="20"/>
        </w:rPr>
        <w:t xml:space="preserve">3GPP TS38.321 V17.0.0, </w:t>
      </w:r>
      <w:r>
        <w:rPr>
          <w:sz w:val="20"/>
          <w:szCs w:val="20"/>
        </w:rPr>
        <w:t>“Medium Access Control (MAC) protocol specification</w:t>
      </w:r>
      <w:r>
        <w:rPr>
          <w:rFonts w:hint="eastAsia"/>
          <w:sz w:val="20"/>
          <w:szCs w:val="20"/>
        </w:rPr>
        <w:t xml:space="preserve"> (Release 17)</w:t>
      </w:r>
      <w:r>
        <w:rPr>
          <w:sz w:val="20"/>
          <w:szCs w:val="20"/>
        </w:rPr>
        <w:t>”</w:t>
      </w:r>
      <w:r>
        <w:rPr>
          <w:rFonts w:hint="eastAsia"/>
          <w:sz w:val="20"/>
          <w:szCs w:val="20"/>
        </w:rPr>
        <w:t>.</w:t>
      </w:r>
    </w:p>
    <w:p w:rsidR="00A54A48" w:rsidRDefault="005D6A1C">
      <w:pPr>
        <w:pStyle w:val="1"/>
        <w:numPr>
          <w:ilvl w:val="0"/>
          <w:numId w:val="0"/>
        </w:numPr>
        <w:spacing w:before="120" w:after="120"/>
        <w:rPr>
          <w:rFonts w:eastAsia="宋体"/>
        </w:rPr>
      </w:pPr>
      <w:r>
        <w:rPr>
          <w:rFonts w:eastAsia="宋体" w:hint="eastAsia"/>
        </w:rPr>
        <w:t xml:space="preserve">Appendix </w:t>
      </w:r>
    </w:p>
    <w:p w:rsidR="00A54A48" w:rsidRDefault="005D6A1C">
      <w:pPr>
        <w:pStyle w:val="2"/>
        <w:numPr>
          <w:ilvl w:val="0"/>
          <w:numId w:val="0"/>
        </w:numPr>
        <w:spacing w:before="120" w:after="120"/>
        <w:ind w:right="210"/>
        <w:rPr>
          <w:rFonts w:eastAsia="宋体"/>
        </w:rPr>
      </w:pPr>
      <w:r>
        <w:rPr>
          <w:rFonts w:eastAsia="宋体" w:hint="eastAsia"/>
        </w:rPr>
        <w:t>A Simulation Parameters</w:t>
      </w:r>
    </w:p>
    <w:p w:rsidR="00A54A48" w:rsidRDefault="005D6A1C">
      <w:pPr>
        <w:pStyle w:val="a3"/>
        <w:keepNext/>
        <w:spacing w:before="120" w:after="120"/>
        <w:jc w:val="center"/>
        <w:rPr>
          <w:rFonts w:ascii="Times New Roman" w:hAnsi="Times New Roman"/>
        </w:rPr>
      </w:pPr>
      <w:r>
        <w:rPr>
          <w:rFonts w:ascii="Times New Roman" w:hAnsi="Times New Roman"/>
        </w:rPr>
        <w:t>Table A</w:t>
      </w:r>
      <w:r>
        <w:rPr>
          <w:rFonts w:ascii="Times New Roman" w:hAnsi="Times New Roman" w:hint="eastAsia"/>
        </w:rPr>
        <w:t>.1</w:t>
      </w:r>
      <w:r>
        <w:rPr>
          <w:rFonts w:ascii="Times New Roman" w:hAnsi="Times New Roman"/>
        </w:rPr>
        <w:t xml:space="preserve"> simulation parameters for </w:t>
      </w:r>
      <w:r>
        <w:rPr>
          <w:rFonts w:ascii="Times New Roman" w:hAnsi="Times New Roman" w:hint="eastAsia"/>
        </w:rPr>
        <w:t>FR1 DL</w:t>
      </w:r>
    </w:p>
    <w:tbl>
      <w:tblPr>
        <w:tblStyle w:val="ac"/>
        <w:tblW w:w="10121" w:type="dxa"/>
        <w:jc w:val="center"/>
        <w:tblLayout w:type="fixed"/>
        <w:tblLook w:val="04A0" w:firstRow="1" w:lastRow="0" w:firstColumn="1" w:lastColumn="0" w:noHBand="0" w:noVBand="1"/>
      </w:tblPr>
      <w:tblGrid>
        <w:gridCol w:w="2154"/>
        <w:gridCol w:w="2635"/>
        <w:gridCol w:w="2711"/>
        <w:gridCol w:w="2621"/>
      </w:tblGrid>
      <w:tr w:rsidR="00A54A48">
        <w:trPr>
          <w:trHeight w:val="400"/>
          <w:jc w:val="center"/>
        </w:trPr>
        <w:tc>
          <w:tcPr>
            <w:tcW w:w="2154" w:type="dxa"/>
          </w:tcPr>
          <w:p w:rsidR="00A54A48" w:rsidRDefault="005D6A1C">
            <w:pPr>
              <w:spacing w:before="120" w:after="120"/>
              <w:jc w:val="center"/>
              <w:textAlignment w:val="center"/>
              <w:rPr>
                <w:b/>
                <w:color w:val="000000"/>
                <w:sz w:val="20"/>
              </w:rPr>
            </w:pPr>
            <w:r>
              <w:rPr>
                <w:b/>
                <w:color w:val="000000"/>
                <w:kern w:val="0"/>
                <w:sz w:val="20"/>
              </w:rPr>
              <w:t>Parameters</w:t>
            </w:r>
          </w:p>
        </w:tc>
        <w:tc>
          <w:tcPr>
            <w:tcW w:w="7967" w:type="dxa"/>
            <w:gridSpan w:val="3"/>
          </w:tcPr>
          <w:p w:rsidR="00A54A48" w:rsidRDefault="005D6A1C">
            <w:pPr>
              <w:spacing w:before="120" w:after="120"/>
              <w:jc w:val="center"/>
              <w:textAlignment w:val="center"/>
              <w:rPr>
                <w:b/>
                <w:color w:val="000000"/>
                <w:kern w:val="0"/>
                <w:sz w:val="20"/>
              </w:rPr>
            </w:pPr>
            <w:r>
              <w:rPr>
                <w:b/>
                <w:color w:val="000000"/>
                <w:kern w:val="0"/>
                <w:sz w:val="20"/>
              </w:rPr>
              <w:t>Value</w:t>
            </w:r>
          </w:p>
        </w:tc>
      </w:tr>
      <w:tr w:rsidR="00A54A48">
        <w:trPr>
          <w:trHeight w:val="712"/>
          <w:jc w:val="center"/>
        </w:trPr>
        <w:tc>
          <w:tcPr>
            <w:tcW w:w="2154" w:type="dxa"/>
            <w:vAlign w:val="center"/>
          </w:tcPr>
          <w:p w:rsidR="00A54A48" w:rsidRDefault="005D6A1C">
            <w:pPr>
              <w:spacing w:before="120" w:after="120"/>
              <w:rPr>
                <w:color w:val="000000"/>
                <w:kern w:val="0"/>
                <w:sz w:val="20"/>
              </w:rPr>
            </w:pPr>
            <w:r>
              <w:rPr>
                <w:rFonts w:eastAsiaTheme="minorEastAsia"/>
              </w:rPr>
              <w:t>Scenario</w:t>
            </w:r>
          </w:p>
        </w:tc>
        <w:tc>
          <w:tcPr>
            <w:tcW w:w="2635" w:type="dxa"/>
          </w:tcPr>
          <w:p w:rsidR="00A54A48" w:rsidRDefault="005D6A1C">
            <w:pPr>
              <w:spacing w:before="120" w:after="120"/>
              <w:rPr>
                <w:rFonts w:eastAsiaTheme="minorEastAsia"/>
              </w:rPr>
            </w:pPr>
            <w:r>
              <w:rPr>
                <w:rFonts w:eastAsiaTheme="minorEastAsia"/>
              </w:rPr>
              <w:t>Scenario-1: Indoor Hotspot</w:t>
            </w:r>
          </w:p>
          <w:p w:rsidR="00A54A48" w:rsidRDefault="005D6A1C">
            <w:pPr>
              <w:spacing w:before="120" w:after="120"/>
              <w:rPr>
                <w:color w:val="000000"/>
                <w:kern w:val="0"/>
                <w:sz w:val="20"/>
              </w:rPr>
            </w:pPr>
            <w:r>
              <w:rPr>
                <w:rFonts w:eastAsiaTheme="minorEastAsia"/>
              </w:rPr>
              <w:t>12 nodes in 50 m x 120 m</w:t>
            </w:r>
          </w:p>
        </w:tc>
        <w:tc>
          <w:tcPr>
            <w:tcW w:w="2711" w:type="dxa"/>
          </w:tcPr>
          <w:p w:rsidR="00A54A48" w:rsidRDefault="005D6A1C">
            <w:pPr>
              <w:spacing w:before="120" w:after="120"/>
              <w:rPr>
                <w:rFonts w:eastAsiaTheme="minorEastAsia"/>
              </w:rPr>
            </w:pPr>
            <w:r>
              <w:rPr>
                <w:rFonts w:eastAsiaTheme="minorEastAsia"/>
              </w:rPr>
              <w:t>Scenario-</w:t>
            </w:r>
            <w:r>
              <w:rPr>
                <w:rFonts w:eastAsiaTheme="minorEastAsia" w:hint="eastAsia"/>
              </w:rPr>
              <w:t>2</w:t>
            </w:r>
            <w:r>
              <w:rPr>
                <w:rFonts w:eastAsiaTheme="minorEastAsia"/>
              </w:rPr>
              <w:t>: Dense Urban</w:t>
            </w:r>
          </w:p>
          <w:p w:rsidR="00A54A48" w:rsidRDefault="005D6A1C">
            <w:pPr>
              <w:spacing w:before="120" w:after="120"/>
              <w:rPr>
                <w:color w:val="000000"/>
                <w:kern w:val="0"/>
                <w:sz w:val="20"/>
              </w:rPr>
            </w:pPr>
            <w:r>
              <w:rPr>
                <w:rFonts w:eastAsiaTheme="minorEastAsia"/>
              </w:rPr>
              <w:t>hexagonal layout with 7, 3 Sectors</w:t>
            </w:r>
          </w:p>
        </w:tc>
        <w:tc>
          <w:tcPr>
            <w:tcW w:w="2621" w:type="dxa"/>
          </w:tcPr>
          <w:p w:rsidR="00A54A48" w:rsidRDefault="005D6A1C">
            <w:pPr>
              <w:spacing w:before="120" w:after="120"/>
              <w:rPr>
                <w:rFonts w:eastAsiaTheme="minorEastAsia"/>
              </w:rPr>
            </w:pPr>
            <w:r>
              <w:rPr>
                <w:rFonts w:eastAsiaTheme="minorEastAsia" w:hint="eastAsia"/>
              </w:rPr>
              <w:t>Scenario-3: Urban Macro</w:t>
            </w:r>
          </w:p>
          <w:p w:rsidR="00A54A48" w:rsidRDefault="005D6A1C">
            <w:pPr>
              <w:spacing w:before="120" w:after="120"/>
              <w:rPr>
                <w:rFonts w:eastAsiaTheme="minorEastAsia"/>
              </w:rPr>
            </w:pPr>
            <w:r>
              <w:rPr>
                <w:rFonts w:eastAsiaTheme="minorEastAsia"/>
              </w:rPr>
              <w:t>hexagonal layout with 7, 3 Sectors</w:t>
            </w:r>
          </w:p>
        </w:tc>
      </w:tr>
      <w:tr w:rsidR="00A54A48">
        <w:trPr>
          <w:trHeight w:val="400"/>
          <w:jc w:val="center"/>
        </w:trPr>
        <w:tc>
          <w:tcPr>
            <w:tcW w:w="2154" w:type="dxa"/>
          </w:tcPr>
          <w:p w:rsidR="00A54A48" w:rsidRDefault="005D6A1C">
            <w:pPr>
              <w:spacing w:before="120" w:after="120"/>
              <w:jc w:val="left"/>
              <w:textAlignment w:val="center"/>
              <w:rPr>
                <w:color w:val="000000"/>
                <w:sz w:val="20"/>
              </w:rPr>
            </w:pPr>
            <w:r>
              <w:rPr>
                <w:color w:val="000000"/>
                <w:kern w:val="0"/>
                <w:sz w:val="20"/>
              </w:rPr>
              <w:t>Inter-BS distance</w:t>
            </w:r>
          </w:p>
        </w:tc>
        <w:tc>
          <w:tcPr>
            <w:tcW w:w="2635" w:type="dxa"/>
          </w:tcPr>
          <w:p w:rsidR="00A54A48" w:rsidRDefault="005D6A1C">
            <w:pPr>
              <w:spacing w:before="120" w:after="120"/>
              <w:jc w:val="left"/>
              <w:textAlignment w:val="center"/>
              <w:rPr>
                <w:color w:val="000000"/>
                <w:sz w:val="20"/>
              </w:rPr>
            </w:pPr>
            <w:r>
              <w:rPr>
                <w:color w:val="000000"/>
                <w:kern w:val="0"/>
                <w:sz w:val="20"/>
              </w:rPr>
              <w:t>20m</w:t>
            </w:r>
          </w:p>
        </w:tc>
        <w:tc>
          <w:tcPr>
            <w:tcW w:w="2711" w:type="dxa"/>
          </w:tcPr>
          <w:p w:rsidR="00A54A48" w:rsidRDefault="005D6A1C">
            <w:pPr>
              <w:spacing w:before="120" w:after="120"/>
              <w:jc w:val="left"/>
              <w:textAlignment w:val="center"/>
              <w:rPr>
                <w:color w:val="000000"/>
                <w:kern w:val="0"/>
                <w:sz w:val="20"/>
              </w:rPr>
            </w:pPr>
            <w:r>
              <w:rPr>
                <w:color w:val="000000"/>
                <w:kern w:val="0"/>
                <w:sz w:val="20"/>
              </w:rPr>
              <w:t>200m</w:t>
            </w:r>
          </w:p>
        </w:tc>
        <w:tc>
          <w:tcPr>
            <w:tcW w:w="2621" w:type="dxa"/>
          </w:tcPr>
          <w:p w:rsidR="00A54A48" w:rsidRDefault="005D6A1C">
            <w:pPr>
              <w:spacing w:before="120" w:after="120"/>
              <w:jc w:val="left"/>
              <w:textAlignment w:val="center"/>
              <w:rPr>
                <w:color w:val="000000"/>
                <w:kern w:val="0"/>
                <w:sz w:val="20"/>
              </w:rPr>
            </w:pPr>
            <w:r>
              <w:rPr>
                <w:rFonts w:hint="eastAsia"/>
                <w:color w:val="000000"/>
                <w:kern w:val="0"/>
                <w:sz w:val="20"/>
              </w:rPr>
              <w:t>500m</w:t>
            </w:r>
          </w:p>
        </w:tc>
      </w:tr>
      <w:tr w:rsidR="00A54A48">
        <w:trPr>
          <w:trHeight w:val="400"/>
          <w:jc w:val="center"/>
        </w:trPr>
        <w:tc>
          <w:tcPr>
            <w:tcW w:w="2154" w:type="dxa"/>
          </w:tcPr>
          <w:p w:rsidR="00A54A48" w:rsidRDefault="005D6A1C">
            <w:pPr>
              <w:spacing w:before="120" w:after="120"/>
              <w:jc w:val="left"/>
              <w:textAlignment w:val="center"/>
              <w:rPr>
                <w:color w:val="000000"/>
                <w:sz w:val="20"/>
              </w:rPr>
            </w:pPr>
            <w:r>
              <w:rPr>
                <w:color w:val="000000"/>
                <w:kern w:val="0"/>
                <w:sz w:val="20"/>
              </w:rPr>
              <w:lastRenderedPageBreak/>
              <w:t>Carrier frequency</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4 GHz</w:t>
            </w:r>
          </w:p>
        </w:tc>
      </w:tr>
      <w:tr w:rsidR="00A54A48">
        <w:trPr>
          <w:trHeight w:val="593"/>
          <w:jc w:val="center"/>
        </w:trPr>
        <w:tc>
          <w:tcPr>
            <w:tcW w:w="2154" w:type="dxa"/>
          </w:tcPr>
          <w:p w:rsidR="00A54A48" w:rsidRDefault="005D6A1C">
            <w:pPr>
              <w:spacing w:before="120" w:after="120"/>
              <w:jc w:val="left"/>
              <w:textAlignment w:val="center"/>
              <w:rPr>
                <w:color w:val="000000"/>
                <w:sz w:val="20"/>
              </w:rPr>
            </w:pPr>
            <w:r>
              <w:rPr>
                <w:color w:val="000000"/>
                <w:kern w:val="0"/>
                <w:sz w:val="20"/>
              </w:rPr>
              <w:t>Duplex Mode / Simulation bandwidth</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100 MHz</w:t>
            </w:r>
          </w:p>
        </w:tc>
      </w:tr>
      <w:tr w:rsidR="00A54A48">
        <w:trPr>
          <w:trHeight w:val="400"/>
          <w:jc w:val="center"/>
        </w:trPr>
        <w:tc>
          <w:tcPr>
            <w:tcW w:w="2154" w:type="dxa"/>
          </w:tcPr>
          <w:p w:rsidR="00A54A48" w:rsidRDefault="005D6A1C">
            <w:pPr>
              <w:spacing w:before="120" w:after="120"/>
              <w:jc w:val="left"/>
              <w:textAlignment w:val="center"/>
              <w:rPr>
                <w:color w:val="000000"/>
                <w:sz w:val="20"/>
              </w:rPr>
            </w:pPr>
            <w:r>
              <w:rPr>
                <w:color w:val="000000"/>
                <w:kern w:val="0"/>
                <w:sz w:val="20"/>
              </w:rPr>
              <w:t>SCS</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30KHz</w:t>
            </w:r>
          </w:p>
        </w:tc>
      </w:tr>
      <w:tr w:rsidR="00A54A48">
        <w:trPr>
          <w:trHeight w:val="400"/>
          <w:jc w:val="center"/>
        </w:trPr>
        <w:tc>
          <w:tcPr>
            <w:tcW w:w="2154" w:type="dxa"/>
          </w:tcPr>
          <w:p w:rsidR="00A54A48" w:rsidRDefault="005D6A1C">
            <w:pPr>
              <w:spacing w:before="120" w:after="120"/>
              <w:jc w:val="left"/>
              <w:textAlignment w:val="center"/>
              <w:rPr>
                <w:color w:val="000000"/>
                <w:kern w:val="0"/>
                <w:sz w:val="20"/>
              </w:rPr>
            </w:pPr>
            <w:r>
              <w:rPr>
                <w:color w:val="000000"/>
                <w:kern w:val="0"/>
                <w:sz w:val="20"/>
              </w:rPr>
              <w:t>TDD pattern</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DDDSU</w:t>
            </w:r>
          </w:p>
        </w:tc>
      </w:tr>
      <w:tr w:rsidR="00A54A48">
        <w:trPr>
          <w:trHeight w:val="1369"/>
          <w:jc w:val="center"/>
        </w:trPr>
        <w:tc>
          <w:tcPr>
            <w:tcW w:w="2154" w:type="dxa"/>
          </w:tcPr>
          <w:p w:rsidR="00A54A48" w:rsidRDefault="005D6A1C">
            <w:pPr>
              <w:spacing w:before="120" w:after="120"/>
              <w:textAlignment w:val="center"/>
              <w:rPr>
                <w:color w:val="000000"/>
                <w:sz w:val="20"/>
              </w:rPr>
            </w:pPr>
            <w:r>
              <w:rPr>
                <w:color w:val="000000"/>
                <w:kern w:val="0"/>
                <w:sz w:val="20"/>
              </w:rPr>
              <w:t>BS Antenna Configuration</w:t>
            </w:r>
          </w:p>
        </w:tc>
        <w:tc>
          <w:tcPr>
            <w:tcW w:w="2635" w:type="dxa"/>
          </w:tcPr>
          <w:p w:rsidR="00A54A48" w:rsidRDefault="005D6A1C">
            <w:pPr>
              <w:spacing w:before="120" w:after="120"/>
              <w:textAlignment w:val="center"/>
              <w:rPr>
                <w:b/>
                <w:color w:val="000000"/>
                <w:sz w:val="20"/>
              </w:rPr>
            </w:pPr>
            <w:r>
              <w:rPr>
                <w:rStyle w:val="font21"/>
              </w:rPr>
              <w:t>32 Tx antenna ports, and (dH, dV) = (0.5λ, 0.5λ);</w:t>
            </w:r>
          </w:p>
          <w:p w:rsidR="00A54A48" w:rsidRDefault="005D6A1C">
            <w:pPr>
              <w:spacing w:before="120" w:after="120"/>
              <w:textAlignment w:val="center"/>
              <w:rPr>
                <w:color w:val="000000"/>
                <w:sz w:val="20"/>
              </w:rPr>
            </w:pPr>
            <w:r>
              <w:rPr>
                <w:color w:val="000000"/>
                <w:kern w:val="0"/>
                <w:sz w:val="20"/>
              </w:rPr>
              <w:t xml:space="preserve">32TX:(M, N, P, Mg, Ng; Mp, Np) = (4,4, 2, 1, 1; 4, 4); </w:t>
            </w:r>
          </w:p>
          <w:p w:rsidR="00A54A48" w:rsidRDefault="005D6A1C">
            <w:pPr>
              <w:spacing w:before="120" w:after="120"/>
              <w:textAlignment w:val="center"/>
              <w:rPr>
                <w:b/>
                <w:color w:val="000000"/>
                <w:sz w:val="20"/>
              </w:rPr>
            </w:pPr>
            <w:r>
              <w:rPr>
                <w:color w:val="000000"/>
                <w:kern w:val="0"/>
                <w:sz w:val="20"/>
              </w:rPr>
              <w:t>The antenna tilt is 90 degrees.</w:t>
            </w:r>
          </w:p>
        </w:tc>
        <w:tc>
          <w:tcPr>
            <w:tcW w:w="5332" w:type="dxa"/>
            <w:gridSpan w:val="2"/>
          </w:tcPr>
          <w:p w:rsidR="00A54A48" w:rsidRDefault="005D6A1C">
            <w:pPr>
              <w:spacing w:before="120" w:after="120"/>
              <w:textAlignment w:val="center"/>
              <w:rPr>
                <w:b/>
                <w:color w:val="000000"/>
                <w:sz w:val="20"/>
              </w:rPr>
            </w:pPr>
            <w:r>
              <w:rPr>
                <w:rStyle w:val="font21"/>
              </w:rPr>
              <w:t>64 Tx antenna ports, and (dH, dV) = (0.5λ, 0.5λ);</w:t>
            </w:r>
          </w:p>
          <w:p w:rsidR="00A54A48" w:rsidRDefault="005D6A1C">
            <w:pPr>
              <w:spacing w:before="120" w:after="120"/>
              <w:textAlignment w:val="center"/>
              <w:rPr>
                <w:color w:val="000000"/>
                <w:sz w:val="20"/>
              </w:rPr>
            </w:pPr>
            <w:r>
              <w:rPr>
                <w:color w:val="000000"/>
                <w:kern w:val="0"/>
                <w:sz w:val="20"/>
              </w:rPr>
              <w:t xml:space="preserve">64TX:(M, N, P, Mg, Ng; Mp, Np) = (8,8, 2, 1, 1; 4, 8); </w:t>
            </w:r>
          </w:p>
          <w:p w:rsidR="00A54A48" w:rsidRDefault="005D6A1C">
            <w:pPr>
              <w:spacing w:before="120" w:after="120"/>
              <w:textAlignment w:val="center"/>
              <w:rPr>
                <w:color w:val="000000"/>
                <w:kern w:val="0"/>
                <w:sz w:val="20"/>
              </w:rPr>
            </w:pPr>
            <w:r>
              <w:rPr>
                <w:color w:val="000000"/>
                <w:kern w:val="0"/>
                <w:sz w:val="20"/>
              </w:rPr>
              <w:t>The antenna tilt is 12 degrees.</w:t>
            </w:r>
          </w:p>
        </w:tc>
      </w:tr>
      <w:tr w:rsidR="00A54A48">
        <w:trPr>
          <w:trHeight w:val="1077"/>
          <w:jc w:val="center"/>
        </w:trPr>
        <w:tc>
          <w:tcPr>
            <w:tcW w:w="2154" w:type="dxa"/>
          </w:tcPr>
          <w:p w:rsidR="00A54A48" w:rsidRDefault="005D6A1C">
            <w:pPr>
              <w:spacing w:before="120" w:after="120"/>
              <w:textAlignment w:val="center"/>
              <w:rPr>
                <w:color w:val="000000"/>
                <w:sz w:val="20"/>
              </w:rPr>
            </w:pPr>
            <w:r>
              <w:rPr>
                <w:color w:val="000000"/>
                <w:kern w:val="0"/>
                <w:sz w:val="20"/>
              </w:rPr>
              <w:t>UE Antenna Configuration</w:t>
            </w:r>
          </w:p>
        </w:tc>
        <w:tc>
          <w:tcPr>
            <w:tcW w:w="2635" w:type="dxa"/>
          </w:tcPr>
          <w:p w:rsidR="00A54A48" w:rsidRDefault="005D6A1C">
            <w:pPr>
              <w:spacing w:before="120" w:after="120"/>
              <w:textAlignment w:val="center"/>
            </w:pPr>
            <w:r>
              <w:rPr>
                <w:rStyle w:val="font21"/>
              </w:rPr>
              <w:t>4 Rx antenna ports, and Panel model 1: dH = 0.5λ</w:t>
            </w:r>
          </w:p>
          <w:p w:rsidR="00A54A48" w:rsidRDefault="005D6A1C">
            <w:pPr>
              <w:spacing w:before="120" w:after="120"/>
              <w:textAlignment w:val="center"/>
              <w:rPr>
                <w:color w:val="000000"/>
                <w:sz w:val="20"/>
              </w:rPr>
            </w:pPr>
            <w:r>
              <w:rPr>
                <w:color w:val="000000"/>
                <w:kern w:val="0"/>
                <w:sz w:val="20"/>
              </w:rPr>
              <w:t>4 Rx: (M, N, P, Mg, Ng; Mp, Np) = (1,2,2,1,1; 1,2);</w:t>
            </w:r>
          </w:p>
        </w:tc>
        <w:tc>
          <w:tcPr>
            <w:tcW w:w="5332" w:type="dxa"/>
            <w:gridSpan w:val="2"/>
          </w:tcPr>
          <w:p w:rsidR="00A54A48" w:rsidRDefault="005D6A1C">
            <w:pPr>
              <w:spacing w:before="120" w:after="120"/>
              <w:textAlignment w:val="center"/>
            </w:pPr>
            <w:r>
              <w:rPr>
                <w:rStyle w:val="font21"/>
              </w:rPr>
              <w:t>4 Rx antenna ports, and Panel model 1: dH = 0.5λ</w:t>
            </w:r>
          </w:p>
          <w:p w:rsidR="00A54A48" w:rsidRDefault="005D6A1C">
            <w:pPr>
              <w:spacing w:before="120" w:after="120"/>
              <w:textAlignment w:val="center"/>
              <w:rPr>
                <w:color w:val="000000"/>
                <w:kern w:val="0"/>
                <w:sz w:val="20"/>
              </w:rPr>
            </w:pPr>
            <w:r>
              <w:rPr>
                <w:color w:val="000000"/>
                <w:kern w:val="0"/>
                <w:sz w:val="20"/>
              </w:rPr>
              <w:t>4 Rx: (M, N, P, Mg, Ng; Mp, Np) = (1,2,2,1,1; 1,2);</w:t>
            </w:r>
          </w:p>
        </w:tc>
      </w:tr>
      <w:tr w:rsidR="00A54A48">
        <w:trPr>
          <w:trHeight w:val="593"/>
          <w:jc w:val="center"/>
        </w:trPr>
        <w:tc>
          <w:tcPr>
            <w:tcW w:w="2154" w:type="dxa"/>
          </w:tcPr>
          <w:p w:rsidR="00A54A48" w:rsidRDefault="005D6A1C">
            <w:pPr>
              <w:spacing w:before="120" w:after="120"/>
              <w:textAlignment w:val="center"/>
              <w:rPr>
                <w:color w:val="000000"/>
                <w:sz w:val="20"/>
              </w:rPr>
            </w:pPr>
            <w:r>
              <w:rPr>
                <w:color w:val="000000"/>
                <w:kern w:val="0"/>
                <w:sz w:val="20"/>
              </w:rPr>
              <w:t>Transmit Power</w:t>
            </w:r>
          </w:p>
        </w:tc>
        <w:tc>
          <w:tcPr>
            <w:tcW w:w="2635" w:type="dxa"/>
          </w:tcPr>
          <w:p w:rsidR="00A54A48" w:rsidRDefault="005D6A1C">
            <w:pPr>
              <w:spacing w:before="120" w:after="120"/>
              <w:textAlignment w:val="center"/>
              <w:rPr>
                <w:color w:val="000000"/>
                <w:sz w:val="20"/>
              </w:rPr>
            </w:pPr>
            <w:r>
              <w:rPr>
                <w:color w:val="000000"/>
                <w:kern w:val="0"/>
                <w:sz w:val="20"/>
              </w:rPr>
              <w:t>24 dBm per 20M at TRP, and 23 dBm at UE</w:t>
            </w:r>
          </w:p>
        </w:tc>
        <w:tc>
          <w:tcPr>
            <w:tcW w:w="5332" w:type="dxa"/>
            <w:gridSpan w:val="2"/>
          </w:tcPr>
          <w:p w:rsidR="00A54A48" w:rsidRDefault="005D6A1C">
            <w:pPr>
              <w:spacing w:before="120" w:after="120"/>
              <w:textAlignment w:val="center"/>
              <w:rPr>
                <w:color w:val="000000"/>
                <w:kern w:val="0"/>
                <w:sz w:val="20"/>
              </w:rPr>
            </w:pPr>
            <w:r>
              <w:rPr>
                <w:color w:val="000000"/>
                <w:kern w:val="0"/>
                <w:sz w:val="20"/>
              </w:rPr>
              <w:t>44 dBm per 20M at TRP, and 23 dBm at UE</w:t>
            </w:r>
          </w:p>
        </w:tc>
      </w:tr>
      <w:tr w:rsidR="00A54A48">
        <w:trPr>
          <w:trHeight w:val="400"/>
          <w:jc w:val="center"/>
        </w:trPr>
        <w:tc>
          <w:tcPr>
            <w:tcW w:w="2154" w:type="dxa"/>
          </w:tcPr>
          <w:p w:rsidR="00A54A48" w:rsidRDefault="005D6A1C">
            <w:pPr>
              <w:spacing w:before="120" w:after="120"/>
              <w:textAlignment w:val="center"/>
              <w:rPr>
                <w:color w:val="000000"/>
                <w:sz w:val="20"/>
              </w:rPr>
            </w:pPr>
            <w:r>
              <w:rPr>
                <w:rFonts w:hint="eastAsia"/>
                <w:color w:val="000000"/>
                <w:kern w:val="0"/>
                <w:sz w:val="20"/>
              </w:rPr>
              <w:t xml:space="preserve">BS </w:t>
            </w:r>
            <w:r>
              <w:rPr>
                <w:color w:val="000000"/>
                <w:kern w:val="0"/>
                <w:sz w:val="20"/>
              </w:rPr>
              <w:t>Height</w:t>
            </w:r>
          </w:p>
        </w:tc>
        <w:tc>
          <w:tcPr>
            <w:tcW w:w="2635" w:type="dxa"/>
          </w:tcPr>
          <w:p w:rsidR="00A54A48" w:rsidRDefault="005D6A1C">
            <w:pPr>
              <w:spacing w:before="120" w:after="120"/>
              <w:textAlignment w:val="center"/>
              <w:rPr>
                <w:color w:val="000000"/>
                <w:sz w:val="20"/>
              </w:rPr>
            </w:pPr>
            <w:r>
              <w:rPr>
                <w:color w:val="000000"/>
                <w:kern w:val="0"/>
                <w:sz w:val="20"/>
              </w:rPr>
              <w:t xml:space="preserve">3 m </w:t>
            </w:r>
          </w:p>
        </w:tc>
        <w:tc>
          <w:tcPr>
            <w:tcW w:w="5332" w:type="dxa"/>
            <w:gridSpan w:val="2"/>
          </w:tcPr>
          <w:p w:rsidR="00A54A48" w:rsidRDefault="005D6A1C">
            <w:pPr>
              <w:spacing w:before="120" w:after="120"/>
              <w:textAlignment w:val="center"/>
              <w:rPr>
                <w:color w:val="000000"/>
                <w:kern w:val="0"/>
                <w:sz w:val="20"/>
              </w:rPr>
            </w:pPr>
            <w:r>
              <w:rPr>
                <w:color w:val="000000"/>
                <w:kern w:val="0"/>
                <w:sz w:val="20"/>
              </w:rPr>
              <w:t xml:space="preserve">25 m </w:t>
            </w:r>
          </w:p>
        </w:tc>
      </w:tr>
      <w:tr w:rsidR="00A54A48">
        <w:trPr>
          <w:trHeight w:val="400"/>
          <w:jc w:val="center"/>
        </w:trPr>
        <w:tc>
          <w:tcPr>
            <w:tcW w:w="2154" w:type="dxa"/>
          </w:tcPr>
          <w:p w:rsidR="00A54A48" w:rsidRDefault="005D6A1C">
            <w:pPr>
              <w:spacing w:before="120" w:after="120"/>
              <w:textAlignment w:val="center"/>
              <w:rPr>
                <w:color w:val="000000"/>
                <w:kern w:val="0"/>
                <w:sz w:val="20"/>
              </w:rPr>
            </w:pPr>
            <w:r>
              <w:rPr>
                <w:rFonts w:hint="eastAsia"/>
                <w:color w:val="000000"/>
                <w:kern w:val="0"/>
                <w:sz w:val="20"/>
              </w:rPr>
              <w:t>UE Height</w:t>
            </w:r>
          </w:p>
        </w:tc>
        <w:tc>
          <w:tcPr>
            <w:tcW w:w="2635" w:type="dxa"/>
          </w:tcPr>
          <w:p w:rsidR="00A54A48" w:rsidRDefault="005D6A1C">
            <w:pPr>
              <w:spacing w:before="120" w:after="120"/>
              <w:textAlignment w:val="center"/>
              <w:rPr>
                <w:color w:val="000000"/>
                <w:kern w:val="0"/>
                <w:sz w:val="20"/>
              </w:rPr>
            </w:pPr>
            <w:r>
              <w:rPr>
                <w:rFonts w:hint="eastAsia"/>
                <w:color w:val="000000"/>
                <w:kern w:val="0"/>
                <w:sz w:val="20"/>
              </w:rPr>
              <w:t>1.5m</w:t>
            </w:r>
          </w:p>
        </w:tc>
        <w:tc>
          <w:tcPr>
            <w:tcW w:w="5332" w:type="dxa"/>
            <w:gridSpan w:val="2"/>
          </w:tcPr>
          <w:p w:rsidR="00A54A48" w:rsidRDefault="005D6A1C">
            <w:pPr>
              <w:spacing w:before="120" w:after="120"/>
            </w:pPr>
            <w:r>
              <w:t>Outdoor UEs: 1.5 m</w:t>
            </w:r>
          </w:p>
          <w:p w:rsidR="00A54A48" w:rsidRDefault="005D6A1C">
            <w:pPr>
              <w:spacing w:before="120" w:after="120"/>
            </w:pPr>
            <w:r>
              <w:t xml:space="preserve">Indoor UTs: 3(nfl – 1) + 1.5; </w:t>
            </w:r>
          </w:p>
          <w:p w:rsidR="00A54A48" w:rsidRDefault="005D6A1C">
            <w:pPr>
              <w:spacing w:before="120" w:after="120"/>
            </w:pPr>
            <w:r>
              <w:t xml:space="preserve">nfl ~ uniform(1,Nfl) where </w:t>
            </w:r>
          </w:p>
          <w:p w:rsidR="00A54A48" w:rsidRDefault="005D6A1C">
            <w:pPr>
              <w:spacing w:before="120" w:after="120"/>
              <w:textAlignment w:val="center"/>
            </w:pPr>
            <w:r>
              <w:t>Nfl ~ uniform(4,8)</w:t>
            </w:r>
          </w:p>
        </w:tc>
      </w:tr>
      <w:tr w:rsidR="00A54A48">
        <w:trPr>
          <w:trHeight w:val="400"/>
          <w:jc w:val="center"/>
        </w:trPr>
        <w:tc>
          <w:tcPr>
            <w:tcW w:w="2154" w:type="dxa"/>
          </w:tcPr>
          <w:p w:rsidR="00A54A48" w:rsidRDefault="005D6A1C">
            <w:pPr>
              <w:spacing w:before="120" w:after="120"/>
              <w:textAlignment w:val="center"/>
              <w:rPr>
                <w:color w:val="000000"/>
                <w:sz w:val="20"/>
              </w:rPr>
            </w:pPr>
            <w:r>
              <w:rPr>
                <w:color w:val="000000"/>
                <w:kern w:val="0"/>
                <w:sz w:val="20"/>
              </w:rPr>
              <w:t>Antenna Element Gain</w:t>
            </w:r>
          </w:p>
        </w:tc>
        <w:tc>
          <w:tcPr>
            <w:tcW w:w="2635" w:type="dxa"/>
          </w:tcPr>
          <w:p w:rsidR="00A54A48" w:rsidRDefault="005D6A1C">
            <w:pPr>
              <w:spacing w:before="120" w:after="120"/>
              <w:textAlignment w:val="center"/>
              <w:rPr>
                <w:color w:val="000000"/>
                <w:sz w:val="20"/>
              </w:rPr>
            </w:pPr>
            <w:r>
              <w:rPr>
                <w:color w:val="000000"/>
                <w:kern w:val="0"/>
                <w:sz w:val="20"/>
              </w:rPr>
              <w:t>5dBi for BS and 0 dBi for UE</w:t>
            </w:r>
          </w:p>
        </w:tc>
        <w:tc>
          <w:tcPr>
            <w:tcW w:w="5332" w:type="dxa"/>
            <w:gridSpan w:val="2"/>
          </w:tcPr>
          <w:p w:rsidR="00A54A48" w:rsidRDefault="005D6A1C">
            <w:pPr>
              <w:spacing w:before="120" w:after="120"/>
              <w:textAlignment w:val="center"/>
              <w:rPr>
                <w:color w:val="000000"/>
                <w:kern w:val="0"/>
                <w:sz w:val="20"/>
              </w:rPr>
            </w:pPr>
            <w:r>
              <w:rPr>
                <w:color w:val="000000"/>
                <w:kern w:val="0"/>
                <w:sz w:val="20"/>
              </w:rPr>
              <w:t>8dBi for BS and 0 dBi for UE</w:t>
            </w:r>
          </w:p>
        </w:tc>
      </w:tr>
      <w:tr w:rsidR="00A54A48">
        <w:trPr>
          <w:trHeight w:val="400"/>
          <w:jc w:val="center"/>
        </w:trPr>
        <w:tc>
          <w:tcPr>
            <w:tcW w:w="2154" w:type="dxa"/>
          </w:tcPr>
          <w:p w:rsidR="00A54A48" w:rsidRDefault="005D6A1C">
            <w:pPr>
              <w:spacing w:before="120" w:after="120"/>
              <w:textAlignment w:val="center"/>
              <w:rPr>
                <w:color w:val="000000"/>
                <w:sz w:val="20"/>
              </w:rPr>
            </w:pPr>
            <w:r>
              <w:rPr>
                <w:color w:val="000000"/>
                <w:kern w:val="0"/>
                <w:sz w:val="20"/>
              </w:rPr>
              <w:t>Receiver Noise Figure</w:t>
            </w:r>
          </w:p>
        </w:tc>
        <w:tc>
          <w:tcPr>
            <w:tcW w:w="7967" w:type="dxa"/>
            <w:gridSpan w:val="3"/>
          </w:tcPr>
          <w:p w:rsidR="00A54A48" w:rsidRDefault="005D6A1C">
            <w:pPr>
              <w:spacing w:before="120" w:after="120"/>
              <w:textAlignment w:val="center"/>
              <w:rPr>
                <w:color w:val="000000"/>
                <w:kern w:val="0"/>
                <w:sz w:val="20"/>
              </w:rPr>
            </w:pPr>
            <w:r>
              <w:rPr>
                <w:color w:val="000000"/>
                <w:kern w:val="0"/>
                <w:sz w:val="20"/>
              </w:rPr>
              <w:t>5 dB for BS and 9 dB for UE</w:t>
            </w:r>
          </w:p>
        </w:tc>
      </w:tr>
      <w:tr w:rsidR="00A54A48">
        <w:trPr>
          <w:trHeight w:val="885"/>
          <w:jc w:val="center"/>
        </w:trPr>
        <w:tc>
          <w:tcPr>
            <w:tcW w:w="2154" w:type="dxa"/>
          </w:tcPr>
          <w:p w:rsidR="00A54A48" w:rsidRDefault="005D6A1C">
            <w:pPr>
              <w:spacing w:before="120" w:after="120"/>
              <w:jc w:val="left"/>
              <w:textAlignment w:val="center"/>
              <w:rPr>
                <w:color w:val="000000"/>
                <w:sz w:val="20"/>
              </w:rPr>
            </w:pPr>
            <w:r>
              <w:rPr>
                <w:color w:val="000000"/>
                <w:kern w:val="0"/>
                <w:sz w:val="20"/>
              </w:rPr>
              <w:t>UE distribution</w:t>
            </w:r>
          </w:p>
        </w:tc>
        <w:tc>
          <w:tcPr>
            <w:tcW w:w="2635" w:type="dxa"/>
          </w:tcPr>
          <w:p w:rsidR="00A54A48" w:rsidRDefault="005D6A1C">
            <w:pPr>
              <w:spacing w:before="120" w:after="120"/>
              <w:jc w:val="left"/>
              <w:textAlignment w:val="center"/>
              <w:rPr>
                <w:color w:val="000000"/>
                <w:sz w:val="20"/>
              </w:rPr>
            </w:pPr>
            <w:r>
              <w:rPr>
                <w:color w:val="000000"/>
                <w:kern w:val="0"/>
                <w:sz w:val="20"/>
              </w:rPr>
              <w:t>100% of users are indoor</w:t>
            </w:r>
          </w:p>
          <w:p w:rsidR="00A54A48" w:rsidRDefault="005D6A1C">
            <w:pPr>
              <w:spacing w:before="120" w:after="120"/>
              <w:jc w:val="left"/>
              <w:textAlignment w:val="center"/>
              <w:rPr>
                <w:color w:val="000000"/>
                <w:sz w:val="20"/>
              </w:rPr>
            </w:pPr>
            <w:r>
              <w:rPr>
                <w:color w:val="000000"/>
                <w:kern w:val="0"/>
                <w:sz w:val="20"/>
              </w:rPr>
              <w:t>Use 3km/h for modeling fading channel</w:t>
            </w:r>
          </w:p>
        </w:tc>
        <w:tc>
          <w:tcPr>
            <w:tcW w:w="5332" w:type="dxa"/>
            <w:gridSpan w:val="2"/>
          </w:tcPr>
          <w:p w:rsidR="00A54A48" w:rsidRDefault="005D6A1C">
            <w:pPr>
              <w:spacing w:before="120" w:after="120"/>
              <w:jc w:val="left"/>
              <w:textAlignment w:val="center"/>
              <w:rPr>
                <w:color w:val="000000"/>
                <w:sz w:val="20"/>
              </w:rPr>
            </w:pPr>
            <w:r>
              <w:rPr>
                <w:color w:val="000000"/>
                <w:kern w:val="0"/>
                <w:sz w:val="20"/>
              </w:rPr>
              <w:t>80% of users are indoor,20%of users are outdoor;</w:t>
            </w:r>
          </w:p>
          <w:p w:rsidR="00A54A48" w:rsidRDefault="005D6A1C">
            <w:pPr>
              <w:spacing w:before="120" w:after="120"/>
              <w:jc w:val="left"/>
              <w:textAlignment w:val="center"/>
              <w:rPr>
                <w:color w:val="000000"/>
                <w:kern w:val="0"/>
                <w:sz w:val="20"/>
              </w:rPr>
            </w:pPr>
            <w:r>
              <w:rPr>
                <w:color w:val="000000"/>
                <w:kern w:val="0"/>
                <w:sz w:val="20"/>
              </w:rPr>
              <w:t>Use 3km/h for modeling fading channel</w:t>
            </w:r>
          </w:p>
        </w:tc>
      </w:tr>
      <w:tr w:rsidR="00A54A48">
        <w:trPr>
          <w:trHeight w:val="400"/>
          <w:jc w:val="center"/>
        </w:trPr>
        <w:tc>
          <w:tcPr>
            <w:tcW w:w="2154" w:type="dxa"/>
          </w:tcPr>
          <w:p w:rsidR="00A54A48" w:rsidRDefault="005D6A1C">
            <w:pPr>
              <w:spacing w:before="120" w:after="120"/>
              <w:jc w:val="left"/>
              <w:textAlignment w:val="center"/>
              <w:rPr>
                <w:color w:val="000000"/>
                <w:sz w:val="20"/>
              </w:rPr>
            </w:pPr>
            <w:r>
              <w:rPr>
                <w:color w:val="000000"/>
                <w:kern w:val="0"/>
                <w:sz w:val="20"/>
              </w:rPr>
              <w:t>Number of UEs per cell</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up to 1</w:t>
            </w:r>
            <w:r>
              <w:rPr>
                <w:rFonts w:hint="eastAsia"/>
                <w:color w:val="000000"/>
                <w:kern w:val="0"/>
                <w:sz w:val="20"/>
              </w:rPr>
              <w:t>5</w:t>
            </w:r>
          </w:p>
        </w:tc>
      </w:tr>
      <w:tr w:rsidR="00A54A48">
        <w:trPr>
          <w:trHeight w:val="400"/>
          <w:jc w:val="center"/>
        </w:trPr>
        <w:tc>
          <w:tcPr>
            <w:tcW w:w="2154" w:type="dxa"/>
          </w:tcPr>
          <w:p w:rsidR="00A54A48" w:rsidRDefault="005D6A1C">
            <w:pPr>
              <w:spacing w:before="120" w:after="120"/>
              <w:textAlignment w:val="center"/>
              <w:rPr>
                <w:color w:val="000000"/>
                <w:sz w:val="20"/>
              </w:rPr>
            </w:pPr>
            <w:r>
              <w:rPr>
                <w:color w:val="000000"/>
                <w:kern w:val="0"/>
                <w:sz w:val="20"/>
              </w:rPr>
              <w:t>Scheduling Algorithm</w:t>
            </w:r>
          </w:p>
        </w:tc>
        <w:tc>
          <w:tcPr>
            <w:tcW w:w="7967" w:type="dxa"/>
            <w:gridSpan w:val="3"/>
          </w:tcPr>
          <w:p w:rsidR="00A54A48" w:rsidRDefault="005D6A1C">
            <w:pPr>
              <w:spacing w:before="120" w:after="120"/>
              <w:textAlignment w:val="center"/>
              <w:rPr>
                <w:color w:val="000000"/>
                <w:kern w:val="0"/>
                <w:sz w:val="20"/>
              </w:rPr>
            </w:pPr>
            <w:r>
              <w:rPr>
                <w:rFonts w:hint="eastAsia"/>
                <w:color w:val="000000"/>
                <w:kern w:val="0"/>
                <w:sz w:val="20"/>
              </w:rPr>
              <w:t>S</w:t>
            </w:r>
            <w:r>
              <w:rPr>
                <w:color w:val="000000"/>
                <w:kern w:val="0"/>
                <w:sz w:val="20"/>
              </w:rPr>
              <w:t>U-MIMO+ PF</w:t>
            </w:r>
          </w:p>
        </w:tc>
      </w:tr>
      <w:tr w:rsidR="00A54A48">
        <w:trPr>
          <w:trHeight w:val="400"/>
          <w:jc w:val="center"/>
        </w:trPr>
        <w:tc>
          <w:tcPr>
            <w:tcW w:w="2154" w:type="dxa"/>
          </w:tcPr>
          <w:p w:rsidR="00A54A48" w:rsidRDefault="005D6A1C">
            <w:pPr>
              <w:spacing w:before="120" w:after="120"/>
              <w:jc w:val="left"/>
              <w:textAlignment w:val="center"/>
              <w:rPr>
                <w:color w:val="000000"/>
                <w:sz w:val="20"/>
              </w:rPr>
            </w:pPr>
            <w:r>
              <w:rPr>
                <w:color w:val="000000"/>
                <w:kern w:val="0"/>
                <w:sz w:val="20"/>
              </w:rPr>
              <w:t>HARQ/repetition</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HARQ retransmission</w:t>
            </w:r>
          </w:p>
        </w:tc>
      </w:tr>
      <w:tr w:rsidR="00A54A48">
        <w:trPr>
          <w:trHeight w:val="400"/>
          <w:jc w:val="center"/>
        </w:trPr>
        <w:tc>
          <w:tcPr>
            <w:tcW w:w="2154" w:type="dxa"/>
          </w:tcPr>
          <w:p w:rsidR="00A54A48" w:rsidRDefault="005D6A1C">
            <w:pPr>
              <w:spacing w:before="120" w:after="120"/>
              <w:jc w:val="left"/>
              <w:textAlignment w:val="center"/>
              <w:rPr>
                <w:color w:val="000000"/>
                <w:sz w:val="20"/>
              </w:rPr>
            </w:pPr>
            <w:r>
              <w:rPr>
                <w:color w:val="000000"/>
                <w:kern w:val="0"/>
                <w:sz w:val="20"/>
              </w:rPr>
              <w:t>Channel estimation</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Realist</w:t>
            </w:r>
          </w:p>
        </w:tc>
      </w:tr>
      <w:tr w:rsidR="00A54A48">
        <w:trPr>
          <w:trHeight w:val="400"/>
          <w:jc w:val="center"/>
        </w:trPr>
        <w:tc>
          <w:tcPr>
            <w:tcW w:w="2154" w:type="dxa"/>
            <w:vAlign w:val="center"/>
          </w:tcPr>
          <w:p w:rsidR="00A54A48" w:rsidRDefault="005D6A1C">
            <w:pPr>
              <w:spacing w:before="120" w:after="120"/>
              <w:rPr>
                <w:color w:val="000000"/>
                <w:kern w:val="0"/>
                <w:sz w:val="20"/>
              </w:rPr>
            </w:pPr>
            <w:r>
              <w:rPr>
                <w:rFonts w:eastAsia="Arial"/>
                <w:sz w:val="20"/>
              </w:rPr>
              <w:t>Target BLER</w:t>
            </w:r>
          </w:p>
        </w:tc>
        <w:tc>
          <w:tcPr>
            <w:tcW w:w="7967" w:type="dxa"/>
            <w:gridSpan w:val="3"/>
            <w:vAlign w:val="center"/>
          </w:tcPr>
          <w:p w:rsidR="00A54A48" w:rsidRDefault="005D6A1C">
            <w:pPr>
              <w:spacing w:before="120" w:after="120"/>
              <w:rPr>
                <w:rFonts w:eastAsia="Arial"/>
                <w:sz w:val="20"/>
              </w:rPr>
            </w:pPr>
            <w:r>
              <w:rPr>
                <w:rFonts w:eastAsia="Arial"/>
                <w:sz w:val="20"/>
              </w:rPr>
              <w:t>10% for first transmission</w:t>
            </w:r>
          </w:p>
        </w:tc>
      </w:tr>
      <w:tr w:rsidR="00A54A48">
        <w:trPr>
          <w:trHeight w:val="403"/>
          <w:jc w:val="center"/>
        </w:trPr>
        <w:tc>
          <w:tcPr>
            <w:tcW w:w="2154" w:type="dxa"/>
            <w:vAlign w:val="center"/>
          </w:tcPr>
          <w:p w:rsidR="00A54A48" w:rsidRDefault="005D6A1C">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lastRenderedPageBreak/>
              <w:t>PHY processing delay</w:t>
            </w:r>
          </w:p>
        </w:tc>
        <w:tc>
          <w:tcPr>
            <w:tcW w:w="7967" w:type="dxa"/>
            <w:gridSpan w:val="3"/>
            <w:vAlign w:val="center"/>
          </w:tcPr>
          <w:p w:rsidR="00A54A48" w:rsidRDefault="005D6A1C">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#1</w:t>
            </w:r>
            <w:r>
              <w:rPr>
                <w:rFonts w:ascii="Times New Roman" w:eastAsia="宋体" w:hAnsi="Times New Roman" w:cs="Times New Roman"/>
                <w:sz w:val="20"/>
                <w:szCs w:val="20"/>
                <w:lang w:eastAsia="zh-CN"/>
              </w:rPr>
              <w:t>,N1=10</w:t>
            </w:r>
          </w:p>
        </w:tc>
      </w:tr>
      <w:tr w:rsidR="00A54A48">
        <w:trPr>
          <w:trHeight w:val="403"/>
          <w:jc w:val="center"/>
        </w:trPr>
        <w:tc>
          <w:tcPr>
            <w:tcW w:w="2154" w:type="dxa"/>
            <w:vAlign w:val="center"/>
          </w:tcPr>
          <w:p w:rsidR="00A54A48" w:rsidRDefault="005D6A1C">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PDCCH overhead</w:t>
            </w:r>
          </w:p>
        </w:tc>
        <w:tc>
          <w:tcPr>
            <w:tcW w:w="7967" w:type="dxa"/>
            <w:gridSpan w:val="3"/>
            <w:vAlign w:val="center"/>
          </w:tcPr>
          <w:p w:rsidR="00A54A48" w:rsidRDefault="005D6A1C">
            <w:pPr>
              <w:pStyle w:val="xmsonormal"/>
              <w:spacing w:before="120" w:after="120"/>
              <w:jc w:val="left"/>
              <w:rPr>
                <w:rFonts w:ascii="Times New Roman" w:eastAsia="宋体" w:hAnsi="Times New Roman" w:cs="Times New Roman"/>
                <w:color w:val="000000"/>
                <w:kern w:val="0"/>
                <w:sz w:val="20"/>
                <w:szCs w:val="20"/>
                <w:lang w:eastAsia="zh-CN"/>
              </w:rPr>
            </w:pPr>
            <w:r>
              <w:rPr>
                <w:rFonts w:ascii="Times New Roman" w:eastAsia="宋体" w:hAnsi="Times New Roman" w:cs="Times New Roman"/>
                <w:color w:val="000000"/>
                <w:kern w:val="0"/>
                <w:sz w:val="20"/>
                <w:szCs w:val="20"/>
                <w:lang w:eastAsia="zh-CN"/>
              </w:rPr>
              <w:t>1/7(2symbols per 14symbol)</w:t>
            </w:r>
          </w:p>
        </w:tc>
      </w:tr>
      <w:tr w:rsidR="00A54A48">
        <w:trPr>
          <w:trHeight w:val="403"/>
          <w:jc w:val="center"/>
        </w:trPr>
        <w:tc>
          <w:tcPr>
            <w:tcW w:w="2154" w:type="dxa"/>
            <w:vAlign w:val="center"/>
          </w:tcPr>
          <w:p w:rsidR="00A54A48" w:rsidRDefault="005D6A1C">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DMRS overhead</w:t>
            </w:r>
          </w:p>
        </w:tc>
        <w:tc>
          <w:tcPr>
            <w:tcW w:w="7967" w:type="dxa"/>
            <w:gridSpan w:val="3"/>
            <w:vAlign w:val="center"/>
          </w:tcPr>
          <w:p w:rsidR="00A54A48" w:rsidRDefault="005D6A1C">
            <w:pPr>
              <w:pStyle w:val="xmsonormal"/>
              <w:spacing w:before="120" w:after="120"/>
              <w:jc w:val="left"/>
              <w:rPr>
                <w:rFonts w:ascii="Times New Roman" w:eastAsia="宋体" w:hAnsi="Times New Roman" w:cs="Times New Roman"/>
                <w:color w:val="000000"/>
                <w:kern w:val="0"/>
                <w:sz w:val="20"/>
                <w:lang w:eastAsia="zh-CN"/>
              </w:rPr>
            </w:pPr>
            <w:r>
              <w:rPr>
                <w:rFonts w:ascii="Times New Roman" w:eastAsia="宋体" w:hAnsi="Times New Roman" w:cs="Times New Roman"/>
                <w:color w:val="000000"/>
                <w:kern w:val="0"/>
                <w:sz w:val="20"/>
                <w:lang w:eastAsia="zh-CN"/>
              </w:rPr>
              <w:t>1 symbol per 14symbol</w:t>
            </w:r>
          </w:p>
        </w:tc>
      </w:tr>
      <w:tr w:rsidR="00A54A48">
        <w:trPr>
          <w:trHeight w:val="409"/>
          <w:jc w:val="center"/>
        </w:trPr>
        <w:tc>
          <w:tcPr>
            <w:tcW w:w="2154" w:type="dxa"/>
          </w:tcPr>
          <w:p w:rsidR="00A54A48" w:rsidRDefault="005D6A1C">
            <w:pPr>
              <w:spacing w:before="120" w:after="120"/>
              <w:jc w:val="left"/>
              <w:textAlignment w:val="center"/>
              <w:rPr>
                <w:color w:val="000000"/>
                <w:sz w:val="20"/>
              </w:rPr>
            </w:pPr>
            <w:r>
              <w:rPr>
                <w:color w:val="000000"/>
                <w:kern w:val="0"/>
                <w:sz w:val="20"/>
              </w:rPr>
              <w:t>BS receiver</w:t>
            </w:r>
          </w:p>
        </w:tc>
        <w:tc>
          <w:tcPr>
            <w:tcW w:w="7967" w:type="dxa"/>
            <w:gridSpan w:val="3"/>
          </w:tcPr>
          <w:p w:rsidR="00A54A48" w:rsidRDefault="005D6A1C">
            <w:pPr>
              <w:spacing w:before="120" w:after="120"/>
              <w:jc w:val="left"/>
              <w:textAlignment w:val="center"/>
              <w:rPr>
                <w:color w:val="000000"/>
                <w:kern w:val="0"/>
                <w:sz w:val="20"/>
              </w:rPr>
            </w:pPr>
            <w:r>
              <w:rPr>
                <w:color w:val="000000"/>
                <w:kern w:val="0"/>
                <w:sz w:val="20"/>
              </w:rPr>
              <w:t>MMSE-IRC</w:t>
            </w:r>
          </w:p>
        </w:tc>
      </w:tr>
    </w:tbl>
    <w:p w:rsidR="00A54A48" w:rsidRDefault="00A54A48">
      <w:pPr>
        <w:pStyle w:val="a3"/>
        <w:spacing w:before="120" w:after="120" w:line="276" w:lineRule="auto"/>
        <w:jc w:val="center"/>
        <w:rPr>
          <w:rFonts w:ascii="Times New Roman" w:hAnsi="Times New Roman"/>
        </w:rPr>
      </w:pPr>
      <w:bookmarkStart w:id="37" w:name="_Ref9233"/>
      <w:bookmarkStart w:id="38" w:name="OLE_LINK19"/>
      <w:bookmarkStart w:id="39" w:name="OLE_LINK18"/>
      <w:bookmarkEnd w:id="36"/>
    </w:p>
    <w:p w:rsidR="00A54A48" w:rsidRDefault="005D6A1C">
      <w:pPr>
        <w:pStyle w:val="a3"/>
        <w:spacing w:before="120" w:after="120" w:line="276" w:lineRule="auto"/>
        <w:jc w:val="center"/>
        <w:rPr>
          <w:rFonts w:ascii="Times New Roman" w:eastAsia="宋体" w:hAnsi="Times New Roman"/>
        </w:rPr>
      </w:pPr>
      <w:r>
        <w:rPr>
          <w:rFonts w:ascii="Times New Roman" w:hAnsi="Times New Roman"/>
        </w:rPr>
        <w:t xml:space="preserve">Table </w:t>
      </w:r>
      <w:r>
        <w:rPr>
          <w:rFonts w:ascii="Times New Roman" w:hAnsi="Times New Roman" w:hint="eastAsia"/>
        </w:rPr>
        <w:t>A.</w:t>
      </w:r>
      <w:bookmarkEnd w:id="37"/>
      <w:r>
        <w:rPr>
          <w:rFonts w:ascii="Times New Roman" w:hAnsi="Times New Roman" w:hint="eastAsia"/>
        </w:rPr>
        <w:t>2</w:t>
      </w:r>
      <w:r>
        <w:rPr>
          <w:rFonts w:ascii="Times New Roman" w:eastAsia="宋体" w:hAnsi="Times New Roman"/>
        </w:rPr>
        <w:t xml:space="preserve"> Simulation assumption for FR1 UL</w:t>
      </w:r>
    </w:p>
    <w:tbl>
      <w:tblPr>
        <w:tblStyle w:val="ac"/>
        <w:tblW w:w="9874" w:type="dxa"/>
        <w:jc w:val="center"/>
        <w:tblLook w:val="04A0" w:firstRow="1" w:lastRow="0" w:firstColumn="1" w:lastColumn="0" w:noHBand="0" w:noVBand="1"/>
      </w:tblPr>
      <w:tblGrid>
        <w:gridCol w:w="2111"/>
        <w:gridCol w:w="4000"/>
        <w:gridCol w:w="3763"/>
      </w:tblGrid>
      <w:tr w:rsidR="00A54A48">
        <w:trPr>
          <w:jc w:val="center"/>
        </w:trPr>
        <w:tc>
          <w:tcPr>
            <w:tcW w:w="2111" w:type="dxa"/>
            <w:shd w:val="clear" w:color="auto" w:fill="auto"/>
            <w:vAlign w:val="center"/>
          </w:tcPr>
          <w:p w:rsidR="00A54A48" w:rsidRDefault="005D6A1C">
            <w:pPr>
              <w:spacing w:before="120" w:after="120"/>
              <w:jc w:val="center"/>
              <w:rPr>
                <w:rFonts w:eastAsiaTheme="minorEastAsia"/>
                <w:b/>
                <w:sz w:val="20"/>
              </w:rPr>
            </w:pPr>
            <w:r>
              <w:rPr>
                <w:rFonts w:eastAsiaTheme="minorEastAsia"/>
                <w:b/>
                <w:sz w:val="20"/>
              </w:rPr>
              <w:t>Parameter</w:t>
            </w:r>
          </w:p>
        </w:tc>
        <w:tc>
          <w:tcPr>
            <w:tcW w:w="7763" w:type="dxa"/>
            <w:gridSpan w:val="2"/>
            <w:shd w:val="clear" w:color="auto" w:fill="auto"/>
            <w:vAlign w:val="center"/>
          </w:tcPr>
          <w:p w:rsidR="00A54A48" w:rsidRDefault="005D6A1C">
            <w:pPr>
              <w:spacing w:before="120" w:after="120"/>
              <w:jc w:val="center"/>
              <w:rPr>
                <w:rFonts w:eastAsiaTheme="minorEastAsia"/>
                <w:b/>
                <w:sz w:val="20"/>
              </w:rPr>
            </w:pPr>
            <w:r>
              <w:rPr>
                <w:rFonts w:eastAsiaTheme="minorEastAsia"/>
                <w:b/>
                <w:sz w:val="20"/>
              </w:rPr>
              <w:t>value</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Scenarios</w:t>
            </w:r>
          </w:p>
        </w:tc>
        <w:tc>
          <w:tcPr>
            <w:tcW w:w="4000" w:type="dxa"/>
            <w:shd w:val="clear" w:color="auto" w:fill="auto"/>
            <w:vAlign w:val="center"/>
          </w:tcPr>
          <w:p w:rsidR="00A54A48" w:rsidRDefault="005D6A1C">
            <w:pPr>
              <w:spacing w:before="120" w:after="120"/>
              <w:rPr>
                <w:sz w:val="20"/>
              </w:rPr>
            </w:pPr>
            <w:r>
              <w:rPr>
                <w:rFonts w:eastAsiaTheme="minorEastAsia"/>
                <w:sz w:val="20"/>
              </w:rPr>
              <w:t>Scenario-1: Indoor Hotspot</w:t>
            </w:r>
            <w:r>
              <w:rPr>
                <w:sz w:val="20"/>
              </w:rPr>
              <w:t xml:space="preserve"> </w:t>
            </w:r>
          </w:p>
          <w:p w:rsidR="00A54A48" w:rsidRDefault="005D6A1C">
            <w:pPr>
              <w:spacing w:before="120" w:after="120"/>
              <w:rPr>
                <w:rFonts w:eastAsiaTheme="minorEastAsia"/>
                <w:sz w:val="20"/>
              </w:rPr>
            </w:pPr>
            <w:r>
              <w:rPr>
                <w:rFonts w:eastAsiaTheme="minorEastAsia"/>
                <w:sz w:val="20"/>
              </w:rPr>
              <w:t>12 nodes in 50 m x 120 m</w:t>
            </w:r>
          </w:p>
        </w:tc>
        <w:tc>
          <w:tcPr>
            <w:tcW w:w="3763" w:type="dxa"/>
            <w:shd w:val="clear" w:color="auto" w:fill="auto"/>
            <w:vAlign w:val="center"/>
          </w:tcPr>
          <w:p w:rsidR="00A54A48" w:rsidRDefault="005D6A1C">
            <w:pPr>
              <w:spacing w:before="120" w:after="120"/>
              <w:rPr>
                <w:rFonts w:eastAsiaTheme="minorEastAsia"/>
                <w:sz w:val="20"/>
              </w:rPr>
            </w:pPr>
            <w:r>
              <w:rPr>
                <w:rFonts w:eastAsiaTheme="minorEastAsia" w:hint="eastAsia"/>
                <w:sz w:val="20"/>
              </w:rPr>
              <w:t>Scenario-2 : Dense Urban</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Carrier frequency</w:t>
            </w:r>
          </w:p>
        </w:tc>
        <w:tc>
          <w:tcPr>
            <w:tcW w:w="7763" w:type="dxa"/>
            <w:gridSpan w:val="2"/>
            <w:shd w:val="clear" w:color="auto" w:fill="auto"/>
            <w:vAlign w:val="center"/>
          </w:tcPr>
          <w:p w:rsidR="00A54A48" w:rsidRDefault="005D6A1C">
            <w:pPr>
              <w:spacing w:before="120" w:after="120"/>
              <w:rPr>
                <w:sz w:val="20"/>
              </w:rPr>
            </w:pPr>
            <w:r>
              <w:rPr>
                <w:sz w:val="20"/>
              </w:rPr>
              <w:t>4GHz</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 xml:space="preserve">Bandwidth </w:t>
            </w:r>
          </w:p>
        </w:tc>
        <w:tc>
          <w:tcPr>
            <w:tcW w:w="7763" w:type="dxa"/>
            <w:gridSpan w:val="2"/>
            <w:shd w:val="clear" w:color="auto" w:fill="auto"/>
            <w:vAlign w:val="center"/>
          </w:tcPr>
          <w:p w:rsidR="00A54A48" w:rsidRDefault="005D6A1C">
            <w:pPr>
              <w:spacing w:before="120" w:after="120"/>
              <w:rPr>
                <w:sz w:val="20"/>
              </w:rPr>
            </w:pPr>
            <w:r>
              <w:rPr>
                <w:sz w:val="20"/>
              </w:rPr>
              <w:t>100 MHz</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Subcarrier spacing</w:t>
            </w:r>
          </w:p>
        </w:tc>
        <w:tc>
          <w:tcPr>
            <w:tcW w:w="7763" w:type="dxa"/>
            <w:gridSpan w:val="2"/>
            <w:shd w:val="clear" w:color="auto" w:fill="auto"/>
            <w:vAlign w:val="center"/>
          </w:tcPr>
          <w:p w:rsidR="00A54A48" w:rsidRDefault="005D6A1C">
            <w:pPr>
              <w:spacing w:before="120" w:after="120"/>
              <w:rPr>
                <w:rFonts w:eastAsiaTheme="minorEastAsia"/>
                <w:sz w:val="20"/>
              </w:rPr>
            </w:pPr>
            <w:r>
              <w:rPr>
                <w:rFonts w:eastAsiaTheme="minorEastAsia"/>
                <w:sz w:val="20"/>
              </w:rPr>
              <w:t>30 KHz</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Frame structure</w:t>
            </w:r>
          </w:p>
        </w:tc>
        <w:tc>
          <w:tcPr>
            <w:tcW w:w="7763" w:type="dxa"/>
            <w:gridSpan w:val="2"/>
            <w:shd w:val="clear" w:color="auto" w:fill="auto"/>
            <w:vAlign w:val="center"/>
          </w:tcPr>
          <w:p w:rsidR="00A54A48" w:rsidRDefault="005D6A1C">
            <w:pPr>
              <w:spacing w:before="120" w:after="120"/>
              <w:rPr>
                <w:rFonts w:eastAsiaTheme="minorEastAsia"/>
                <w:sz w:val="20"/>
              </w:rPr>
            </w:pPr>
            <w:r>
              <w:rPr>
                <w:rFonts w:eastAsiaTheme="minorEastAsia"/>
                <w:sz w:val="20"/>
              </w:rPr>
              <w:t>DDDSU (S: 10D:2G:2U) for UL</w:t>
            </w:r>
            <w:r>
              <w:rPr>
                <w:sz w:val="20"/>
              </w:rPr>
              <w:t xml:space="preserve"> </w:t>
            </w:r>
            <w:r>
              <w:rPr>
                <w:rFonts w:eastAsiaTheme="minorEastAsia"/>
                <w:sz w:val="20"/>
              </w:rPr>
              <w:t>interaction/pose information delivering</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 xml:space="preserve">BS Antennas </w:t>
            </w:r>
          </w:p>
          <w:p w:rsidR="00A54A48" w:rsidRDefault="005D6A1C">
            <w:pPr>
              <w:spacing w:before="120" w:after="120"/>
              <w:rPr>
                <w:rFonts w:eastAsiaTheme="minorEastAsia"/>
                <w:sz w:val="20"/>
              </w:rPr>
            </w:pPr>
            <w:r>
              <w:rPr>
                <w:rFonts w:eastAsiaTheme="minorEastAsia"/>
                <w:sz w:val="20"/>
              </w:rPr>
              <w:t>(M,N,P,Mg,Ng;Mp,Np)</w:t>
            </w:r>
          </w:p>
        </w:tc>
        <w:tc>
          <w:tcPr>
            <w:tcW w:w="4000" w:type="dxa"/>
            <w:shd w:val="clear" w:color="auto" w:fill="auto"/>
            <w:vAlign w:val="center"/>
          </w:tcPr>
          <w:p w:rsidR="00A54A48" w:rsidRDefault="005D6A1C">
            <w:pPr>
              <w:spacing w:before="120" w:after="120"/>
              <w:rPr>
                <w:rFonts w:eastAsiaTheme="minorEastAsia"/>
                <w:sz w:val="20"/>
              </w:rPr>
            </w:pPr>
            <w:r>
              <w:rPr>
                <w:rFonts w:eastAsiaTheme="minorEastAsia"/>
                <w:sz w:val="20"/>
              </w:rPr>
              <w:t>For 32R: (4,4,2,1,1;4,4)</w:t>
            </w:r>
          </w:p>
          <w:p w:rsidR="00A54A48" w:rsidRDefault="005D6A1C">
            <w:pPr>
              <w:spacing w:before="120" w:after="120"/>
              <w:rPr>
                <w:rFonts w:eastAsiaTheme="minorEastAsia"/>
                <w:sz w:val="20"/>
              </w:rPr>
            </w:pPr>
            <w:r>
              <w:rPr>
                <w:sz w:val="20"/>
              </w:rPr>
              <w:t>(dH,dV) = (0.5, 0.5)λ</w:t>
            </w:r>
          </w:p>
        </w:tc>
        <w:tc>
          <w:tcPr>
            <w:tcW w:w="3763" w:type="dxa"/>
            <w:shd w:val="clear" w:color="auto" w:fill="auto"/>
            <w:vAlign w:val="center"/>
          </w:tcPr>
          <w:p w:rsidR="00A54A48" w:rsidRDefault="005D6A1C">
            <w:pPr>
              <w:spacing w:before="120" w:after="120"/>
              <w:rPr>
                <w:color w:val="000000"/>
                <w:kern w:val="0"/>
                <w:sz w:val="20"/>
              </w:rPr>
            </w:pPr>
            <w:r>
              <w:rPr>
                <w:rFonts w:hint="eastAsia"/>
                <w:sz w:val="20"/>
              </w:rPr>
              <w:t>For 64R:</w:t>
            </w:r>
            <w:r>
              <w:rPr>
                <w:color w:val="000000"/>
                <w:kern w:val="0"/>
                <w:sz w:val="20"/>
              </w:rPr>
              <w:t xml:space="preserve"> (8,8, 2, 1, 1; 4, 8)</w:t>
            </w:r>
          </w:p>
          <w:p w:rsidR="00A54A48" w:rsidRDefault="005D6A1C">
            <w:pPr>
              <w:spacing w:before="120" w:after="120"/>
              <w:rPr>
                <w:sz w:val="20"/>
              </w:rPr>
            </w:pPr>
            <w:r>
              <w:rPr>
                <w:sz w:val="20"/>
              </w:rPr>
              <w:t xml:space="preserve">(dH,dV) </w:t>
            </w:r>
            <w:r>
              <w:rPr>
                <w:rFonts w:hint="eastAsia"/>
                <w:sz w:val="20"/>
              </w:rPr>
              <w:t xml:space="preserve"> </w:t>
            </w:r>
            <w:r>
              <w:rPr>
                <w:rStyle w:val="font21"/>
              </w:rPr>
              <w:t>= (0.5λ, 0.5λ)</w:t>
            </w:r>
            <w:r>
              <w:rPr>
                <w:color w:val="000000"/>
                <w:kern w:val="0"/>
                <w:sz w:val="20"/>
              </w:rPr>
              <w:t>;</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 xml:space="preserve">UE Antennas </w:t>
            </w:r>
          </w:p>
          <w:p w:rsidR="00A54A48" w:rsidRDefault="005D6A1C">
            <w:pPr>
              <w:spacing w:before="120" w:after="120"/>
              <w:rPr>
                <w:rFonts w:eastAsiaTheme="minorEastAsia"/>
                <w:sz w:val="20"/>
              </w:rPr>
            </w:pPr>
            <w:r>
              <w:rPr>
                <w:rFonts w:eastAsiaTheme="minorEastAsia"/>
                <w:sz w:val="20"/>
              </w:rPr>
              <w:t>(M,N,P,Mg,Ng;Mp,Np)</w:t>
            </w:r>
          </w:p>
        </w:tc>
        <w:tc>
          <w:tcPr>
            <w:tcW w:w="7763" w:type="dxa"/>
            <w:gridSpan w:val="2"/>
            <w:shd w:val="clear" w:color="auto" w:fill="auto"/>
            <w:vAlign w:val="center"/>
          </w:tcPr>
          <w:p w:rsidR="00A54A48" w:rsidRDefault="005D6A1C">
            <w:pPr>
              <w:spacing w:before="120" w:after="120"/>
              <w:rPr>
                <w:rFonts w:eastAsiaTheme="minorEastAsia"/>
                <w:sz w:val="20"/>
              </w:rPr>
            </w:pPr>
            <w:r>
              <w:rPr>
                <w:rFonts w:eastAsiaTheme="minorEastAsia"/>
                <w:sz w:val="20"/>
              </w:rPr>
              <w:t>For 2T: (1,1,2,1,1;1,1)</w:t>
            </w:r>
          </w:p>
          <w:p w:rsidR="00A54A48" w:rsidRDefault="005D6A1C">
            <w:pPr>
              <w:spacing w:before="120" w:after="120"/>
              <w:rPr>
                <w:rFonts w:eastAsiaTheme="minorEastAsia"/>
                <w:sz w:val="20"/>
              </w:rPr>
            </w:pPr>
            <w:r>
              <w:rPr>
                <w:rFonts w:eastAsiaTheme="minorEastAsia"/>
                <w:sz w:val="20"/>
              </w:rPr>
              <w:t>(dH, dV)=( 0.5, N/A)λ</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BS antenna pattern</w:t>
            </w:r>
          </w:p>
        </w:tc>
        <w:tc>
          <w:tcPr>
            <w:tcW w:w="4000" w:type="dxa"/>
            <w:shd w:val="clear" w:color="auto" w:fill="auto"/>
            <w:vAlign w:val="center"/>
          </w:tcPr>
          <w:p w:rsidR="00A54A48" w:rsidRDefault="005D6A1C">
            <w:pPr>
              <w:spacing w:before="120" w:after="120"/>
              <w:rPr>
                <w:rFonts w:eastAsiaTheme="minorEastAsia"/>
                <w:sz w:val="20"/>
              </w:rPr>
            </w:pPr>
            <w:r>
              <w:rPr>
                <w:rFonts w:eastAsiaTheme="minorEastAsia"/>
                <w:sz w:val="20"/>
              </w:rPr>
              <w:t>Ceiling-mount pattern, 5 dBi</w:t>
            </w:r>
          </w:p>
        </w:tc>
        <w:tc>
          <w:tcPr>
            <w:tcW w:w="3763" w:type="dxa"/>
            <w:shd w:val="clear" w:color="auto" w:fill="auto"/>
            <w:vAlign w:val="center"/>
          </w:tcPr>
          <w:p w:rsidR="00A54A48" w:rsidRDefault="005D6A1C">
            <w:pPr>
              <w:spacing w:before="120" w:after="120"/>
              <w:rPr>
                <w:rFonts w:eastAsiaTheme="minorEastAsia"/>
                <w:sz w:val="20"/>
              </w:rPr>
            </w:pPr>
            <w:r>
              <w:rPr>
                <w:rFonts w:eastAsiaTheme="minorEastAsia"/>
                <w:sz w:val="20"/>
              </w:rPr>
              <w:t xml:space="preserve">Ceiling-mount pattern, </w:t>
            </w:r>
            <w:r>
              <w:rPr>
                <w:rFonts w:eastAsiaTheme="minorEastAsia" w:hint="eastAsia"/>
                <w:sz w:val="20"/>
              </w:rPr>
              <w:t xml:space="preserve">8 </w:t>
            </w:r>
            <w:r>
              <w:rPr>
                <w:rFonts w:eastAsiaTheme="minorEastAsia"/>
                <w:sz w:val="20"/>
              </w:rPr>
              <w:t>dBi</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UE antenna pattern</w:t>
            </w:r>
          </w:p>
        </w:tc>
        <w:tc>
          <w:tcPr>
            <w:tcW w:w="4000" w:type="dxa"/>
            <w:shd w:val="clear" w:color="auto" w:fill="auto"/>
            <w:vAlign w:val="center"/>
          </w:tcPr>
          <w:p w:rsidR="00A54A48" w:rsidRDefault="005D6A1C">
            <w:pPr>
              <w:spacing w:before="120" w:after="120"/>
              <w:rPr>
                <w:rFonts w:eastAsiaTheme="minorEastAsia"/>
                <w:sz w:val="20"/>
              </w:rPr>
            </w:pPr>
            <w:r>
              <w:rPr>
                <w:rFonts w:eastAsiaTheme="minorEastAsia"/>
                <w:sz w:val="20"/>
              </w:rPr>
              <w:t>Omnidirectional, 0 dBi</w:t>
            </w:r>
          </w:p>
        </w:tc>
        <w:tc>
          <w:tcPr>
            <w:tcW w:w="3763" w:type="dxa"/>
            <w:shd w:val="clear" w:color="auto" w:fill="auto"/>
            <w:vAlign w:val="center"/>
          </w:tcPr>
          <w:p w:rsidR="00A54A48" w:rsidRDefault="005D6A1C">
            <w:pPr>
              <w:spacing w:before="120" w:after="120"/>
              <w:rPr>
                <w:rFonts w:eastAsiaTheme="minorEastAsia"/>
                <w:sz w:val="20"/>
              </w:rPr>
            </w:pPr>
            <w:r>
              <w:rPr>
                <w:rFonts w:eastAsiaTheme="minorEastAsia"/>
                <w:sz w:val="20"/>
              </w:rPr>
              <w:t>Omnidirectional, 0 dBi</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UE max Power</w:t>
            </w:r>
          </w:p>
        </w:tc>
        <w:tc>
          <w:tcPr>
            <w:tcW w:w="7763" w:type="dxa"/>
            <w:gridSpan w:val="2"/>
            <w:shd w:val="clear" w:color="auto" w:fill="auto"/>
            <w:vAlign w:val="center"/>
          </w:tcPr>
          <w:p w:rsidR="00A54A48" w:rsidRDefault="005D6A1C">
            <w:pPr>
              <w:spacing w:before="120" w:after="120"/>
              <w:rPr>
                <w:rFonts w:eastAsiaTheme="minorEastAsia"/>
                <w:sz w:val="20"/>
              </w:rPr>
            </w:pPr>
            <w:r>
              <w:rPr>
                <w:rFonts w:eastAsiaTheme="minorEastAsia"/>
                <w:sz w:val="20"/>
              </w:rPr>
              <w:t xml:space="preserve">23 dBm </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Power control</w:t>
            </w:r>
          </w:p>
        </w:tc>
        <w:tc>
          <w:tcPr>
            <w:tcW w:w="7763" w:type="dxa"/>
            <w:gridSpan w:val="2"/>
            <w:shd w:val="clear" w:color="auto" w:fill="auto"/>
            <w:vAlign w:val="center"/>
          </w:tcPr>
          <w:p w:rsidR="00A54A48" w:rsidRDefault="005D6A1C">
            <w:pPr>
              <w:spacing w:before="120" w:after="120"/>
              <w:rPr>
                <w:rFonts w:eastAsiaTheme="minorEastAsia"/>
                <w:sz w:val="20"/>
              </w:rPr>
            </w:pPr>
            <w:bookmarkStart w:id="40" w:name="OLE_LINK6"/>
            <w:bookmarkStart w:id="41" w:name="OLE_LINK4"/>
            <w:r>
              <w:rPr>
                <w:rFonts w:eastAsiaTheme="minorEastAsia"/>
                <w:sz w:val="20"/>
              </w:rPr>
              <w:t>P0 = -80 dBm, alpha = 0.8</w:t>
            </w:r>
            <w:bookmarkEnd w:id="40"/>
            <w:bookmarkEnd w:id="41"/>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Noise Figure</w:t>
            </w:r>
          </w:p>
        </w:tc>
        <w:tc>
          <w:tcPr>
            <w:tcW w:w="7763" w:type="dxa"/>
            <w:gridSpan w:val="2"/>
            <w:shd w:val="clear" w:color="auto" w:fill="auto"/>
            <w:vAlign w:val="center"/>
          </w:tcPr>
          <w:p w:rsidR="00A54A48" w:rsidRDefault="005D6A1C">
            <w:pPr>
              <w:spacing w:before="120" w:after="120"/>
              <w:rPr>
                <w:color w:val="000000"/>
                <w:kern w:val="0"/>
                <w:sz w:val="20"/>
              </w:rPr>
            </w:pPr>
            <w:r>
              <w:rPr>
                <w:color w:val="000000"/>
                <w:kern w:val="0"/>
                <w:sz w:val="20"/>
              </w:rPr>
              <w:t>5dB for BS and 9dB for UE</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Scheduler</w:t>
            </w:r>
          </w:p>
        </w:tc>
        <w:tc>
          <w:tcPr>
            <w:tcW w:w="7763" w:type="dxa"/>
            <w:gridSpan w:val="2"/>
            <w:shd w:val="clear" w:color="auto" w:fill="auto"/>
            <w:vAlign w:val="center"/>
          </w:tcPr>
          <w:p w:rsidR="00A54A48" w:rsidRDefault="005D6A1C">
            <w:pPr>
              <w:spacing w:before="120" w:after="120"/>
              <w:rPr>
                <w:rFonts w:eastAsiaTheme="minorEastAsia"/>
                <w:sz w:val="20"/>
              </w:rPr>
            </w:pPr>
            <w:r>
              <w:rPr>
                <w:rFonts w:eastAsiaTheme="minorEastAsia"/>
                <w:sz w:val="20"/>
              </w:rPr>
              <w:t>MU-MIMO+PF</w:t>
            </w:r>
            <w:r>
              <w:rPr>
                <w:rFonts w:eastAsiaTheme="minorEastAsia" w:hint="eastAsia"/>
                <w:sz w:val="20"/>
              </w:rPr>
              <w:t xml:space="preserve"> / SU-MIMO CG</w:t>
            </w:r>
          </w:p>
        </w:tc>
      </w:tr>
      <w:tr w:rsidR="00A54A48">
        <w:trPr>
          <w:trHeight w:val="290"/>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Device deployment</w:t>
            </w:r>
          </w:p>
        </w:tc>
        <w:tc>
          <w:tcPr>
            <w:tcW w:w="4000" w:type="dxa"/>
            <w:shd w:val="clear" w:color="auto" w:fill="auto"/>
            <w:vAlign w:val="center"/>
          </w:tcPr>
          <w:p w:rsidR="00A54A48" w:rsidRDefault="005D6A1C">
            <w:pPr>
              <w:spacing w:before="120" w:after="120"/>
              <w:rPr>
                <w:rFonts w:eastAsiaTheme="minorEastAsia"/>
                <w:sz w:val="20"/>
              </w:rPr>
            </w:pPr>
            <w:r>
              <w:rPr>
                <w:rFonts w:eastAsiaTheme="minorEastAsia"/>
                <w:sz w:val="20"/>
              </w:rPr>
              <w:t>100% indoor</w:t>
            </w:r>
          </w:p>
        </w:tc>
        <w:tc>
          <w:tcPr>
            <w:tcW w:w="3763" w:type="dxa"/>
            <w:shd w:val="clear" w:color="auto" w:fill="auto"/>
            <w:vAlign w:val="center"/>
          </w:tcPr>
          <w:p w:rsidR="00A54A48" w:rsidRDefault="005D6A1C">
            <w:pPr>
              <w:spacing w:before="120" w:after="120"/>
              <w:jc w:val="left"/>
              <w:textAlignment w:val="center"/>
              <w:rPr>
                <w:color w:val="000000"/>
                <w:sz w:val="20"/>
              </w:rPr>
            </w:pPr>
            <w:r>
              <w:rPr>
                <w:color w:val="000000"/>
                <w:kern w:val="0"/>
                <w:sz w:val="20"/>
              </w:rPr>
              <w:t>80% of users are indoor,20%of users are outdoor;</w:t>
            </w:r>
          </w:p>
          <w:p w:rsidR="00A54A48" w:rsidRDefault="005D6A1C">
            <w:pPr>
              <w:spacing w:before="120" w:after="120"/>
              <w:rPr>
                <w:rFonts w:eastAsiaTheme="minorEastAsia"/>
                <w:sz w:val="20"/>
              </w:rPr>
            </w:pPr>
            <w:r>
              <w:rPr>
                <w:color w:val="000000"/>
                <w:kern w:val="0"/>
                <w:sz w:val="20"/>
              </w:rPr>
              <w:t>Use 3km/h for modeling fading channel</w:t>
            </w:r>
          </w:p>
        </w:tc>
      </w:tr>
      <w:tr w:rsidR="00A54A48">
        <w:trPr>
          <w:jc w:val="center"/>
        </w:trPr>
        <w:tc>
          <w:tcPr>
            <w:tcW w:w="2111" w:type="dxa"/>
            <w:shd w:val="clear" w:color="auto" w:fill="auto"/>
            <w:vAlign w:val="center"/>
          </w:tcPr>
          <w:p w:rsidR="00A54A48" w:rsidRDefault="005D6A1C">
            <w:pPr>
              <w:spacing w:before="120" w:after="120"/>
              <w:rPr>
                <w:rFonts w:eastAsiaTheme="minorEastAsia"/>
                <w:sz w:val="20"/>
              </w:rPr>
            </w:pPr>
            <w:r>
              <w:rPr>
                <w:rFonts w:eastAsiaTheme="minorEastAsia"/>
                <w:sz w:val="20"/>
              </w:rPr>
              <w:t>Down-tilt</w:t>
            </w:r>
          </w:p>
        </w:tc>
        <w:tc>
          <w:tcPr>
            <w:tcW w:w="4000" w:type="dxa"/>
            <w:shd w:val="clear" w:color="auto" w:fill="auto"/>
            <w:vAlign w:val="center"/>
          </w:tcPr>
          <w:p w:rsidR="00A54A48" w:rsidRDefault="005D6A1C">
            <w:pPr>
              <w:spacing w:before="120" w:after="120"/>
              <w:rPr>
                <w:rFonts w:eastAsiaTheme="minorEastAsia"/>
                <w:sz w:val="20"/>
              </w:rPr>
            </w:pPr>
            <w:r>
              <w:rPr>
                <w:rFonts w:eastAsiaTheme="minorEastAsia"/>
                <w:sz w:val="20"/>
              </w:rPr>
              <w:t>90 degrees</w:t>
            </w:r>
          </w:p>
        </w:tc>
        <w:tc>
          <w:tcPr>
            <w:tcW w:w="3763" w:type="dxa"/>
            <w:shd w:val="clear" w:color="auto" w:fill="auto"/>
            <w:vAlign w:val="center"/>
          </w:tcPr>
          <w:p w:rsidR="00A54A48" w:rsidRDefault="005D6A1C">
            <w:pPr>
              <w:spacing w:before="120" w:after="120"/>
              <w:rPr>
                <w:rFonts w:eastAsiaTheme="minorEastAsia"/>
                <w:sz w:val="20"/>
              </w:rPr>
            </w:pPr>
            <w:r>
              <w:rPr>
                <w:rFonts w:eastAsiaTheme="minorEastAsia" w:hint="eastAsia"/>
                <w:sz w:val="20"/>
              </w:rPr>
              <w:t>12 degrees</w:t>
            </w:r>
          </w:p>
        </w:tc>
      </w:tr>
      <w:tr w:rsidR="00A54A48">
        <w:trPr>
          <w:jc w:val="center"/>
        </w:trPr>
        <w:tc>
          <w:tcPr>
            <w:tcW w:w="2111" w:type="dxa"/>
            <w:shd w:val="clear" w:color="auto" w:fill="auto"/>
          </w:tcPr>
          <w:p w:rsidR="00A54A48" w:rsidRDefault="005D6A1C">
            <w:pPr>
              <w:spacing w:before="120" w:after="120"/>
              <w:rPr>
                <w:rFonts w:eastAsiaTheme="minorEastAsia"/>
                <w:sz w:val="20"/>
              </w:rPr>
            </w:pPr>
            <w:r>
              <w:rPr>
                <w:color w:val="000000"/>
                <w:sz w:val="20"/>
              </w:rPr>
              <w:t>BS receiver</w:t>
            </w:r>
          </w:p>
        </w:tc>
        <w:tc>
          <w:tcPr>
            <w:tcW w:w="7763" w:type="dxa"/>
            <w:gridSpan w:val="2"/>
            <w:shd w:val="clear" w:color="auto" w:fill="auto"/>
            <w:vAlign w:val="center"/>
          </w:tcPr>
          <w:p w:rsidR="00A54A48" w:rsidRDefault="005D6A1C">
            <w:pPr>
              <w:spacing w:before="120" w:after="120"/>
              <w:rPr>
                <w:color w:val="000000"/>
                <w:sz w:val="20"/>
              </w:rPr>
            </w:pPr>
            <w:r>
              <w:rPr>
                <w:color w:val="000000"/>
                <w:sz w:val="20"/>
              </w:rPr>
              <w:t>MMSE-IRC</w:t>
            </w:r>
          </w:p>
        </w:tc>
      </w:tr>
      <w:tr w:rsidR="00A54A48">
        <w:trPr>
          <w:jc w:val="center"/>
        </w:trPr>
        <w:tc>
          <w:tcPr>
            <w:tcW w:w="2111" w:type="dxa"/>
            <w:shd w:val="clear" w:color="auto" w:fill="auto"/>
          </w:tcPr>
          <w:p w:rsidR="00A54A48" w:rsidRDefault="005D6A1C">
            <w:pPr>
              <w:spacing w:before="120" w:after="120"/>
              <w:rPr>
                <w:color w:val="000000"/>
                <w:sz w:val="20"/>
              </w:rPr>
            </w:pPr>
            <w:r>
              <w:rPr>
                <w:color w:val="000000"/>
                <w:sz w:val="20"/>
              </w:rPr>
              <w:lastRenderedPageBreak/>
              <w:t>UE receiver</w:t>
            </w:r>
          </w:p>
        </w:tc>
        <w:tc>
          <w:tcPr>
            <w:tcW w:w="7763" w:type="dxa"/>
            <w:gridSpan w:val="2"/>
            <w:shd w:val="clear" w:color="auto" w:fill="auto"/>
            <w:vAlign w:val="center"/>
          </w:tcPr>
          <w:p w:rsidR="00A54A48" w:rsidRDefault="005D6A1C">
            <w:pPr>
              <w:spacing w:before="120" w:after="120"/>
              <w:rPr>
                <w:color w:val="000000"/>
                <w:sz w:val="20"/>
              </w:rPr>
            </w:pPr>
            <w:r>
              <w:rPr>
                <w:color w:val="000000"/>
                <w:sz w:val="20"/>
              </w:rPr>
              <w:t>MMSE-IRC</w:t>
            </w:r>
          </w:p>
        </w:tc>
      </w:tr>
      <w:tr w:rsidR="00A54A48">
        <w:trPr>
          <w:jc w:val="center"/>
        </w:trPr>
        <w:tc>
          <w:tcPr>
            <w:tcW w:w="2111" w:type="dxa"/>
            <w:shd w:val="clear" w:color="auto" w:fill="auto"/>
          </w:tcPr>
          <w:p w:rsidR="00A54A48" w:rsidRDefault="005D6A1C">
            <w:pPr>
              <w:spacing w:before="120" w:after="120"/>
              <w:rPr>
                <w:color w:val="000000"/>
                <w:sz w:val="20"/>
              </w:rPr>
            </w:pPr>
            <w:r>
              <w:rPr>
                <w:color w:val="000000"/>
                <w:sz w:val="20"/>
              </w:rPr>
              <w:t>Channel estimation</w:t>
            </w:r>
          </w:p>
        </w:tc>
        <w:tc>
          <w:tcPr>
            <w:tcW w:w="7763" w:type="dxa"/>
            <w:gridSpan w:val="2"/>
            <w:shd w:val="clear" w:color="auto" w:fill="auto"/>
            <w:vAlign w:val="center"/>
          </w:tcPr>
          <w:p w:rsidR="00A54A48" w:rsidRDefault="005D6A1C">
            <w:pPr>
              <w:spacing w:before="120" w:after="120"/>
              <w:rPr>
                <w:color w:val="000000"/>
                <w:sz w:val="20"/>
              </w:rPr>
            </w:pPr>
            <w:r>
              <w:rPr>
                <w:color w:val="000000"/>
                <w:sz w:val="20"/>
              </w:rPr>
              <w:t>Realistic</w:t>
            </w:r>
          </w:p>
        </w:tc>
      </w:tr>
      <w:tr w:rsidR="00A54A48">
        <w:trPr>
          <w:jc w:val="center"/>
        </w:trPr>
        <w:tc>
          <w:tcPr>
            <w:tcW w:w="2111" w:type="dxa"/>
            <w:shd w:val="clear" w:color="auto" w:fill="auto"/>
            <w:vAlign w:val="center"/>
          </w:tcPr>
          <w:p w:rsidR="00A54A48" w:rsidRDefault="005D6A1C">
            <w:pPr>
              <w:spacing w:before="120" w:after="120"/>
              <w:rPr>
                <w:color w:val="000000"/>
                <w:sz w:val="20"/>
              </w:rPr>
            </w:pPr>
            <w:r>
              <w:rPr>
                <w:rFonts w:eastAsia="Arial"/>
                <w:sz w:val="20"/>
              </w:rPr>
              <w:t>Target BLER</w:t>
            </w:r>
          </w:p>
        </w:tc>
        <w:tc>
          <w:tcPr>
            <w:tcW w:w="7763" w:type="dxa"/>
            <w:gridSpan w:val="2"/>
            <w:shd w:val="clear" w:color="auto" w:fill="auto"/>
            <w:vAlign w:val="center"/>
          </w:tcPr>
          <w:p w:rsidR="00A54A48" w:rsidRDefault="005D6A1C">
            <w:pPr>
              <w:spacing w:before="120" w:after="120"/>
              <w:rPr>
                <w:rFonts w:eastAsia="Arial"/>
                <w:sz w:val="20"/>
              </w:rPr>
            </w:pPr>
            <w:r>
              <w:rPr>
                <w:rFonts w:eastAsia="Arial"/>
                <w:sz w:val="20"/>
              </w:rPr>
              <w:t>10% for first transmission</w:t>
            </w:r>
          </w:p>
        </w:tc>
      </w:tr>
      <w:tr w:rsidR="00A54A48">
        <w:trPr>
          <w:jc w:val="center"/>
        </w:trPr>
        <w:tc>
          <w:tcPr>
            <w:tcW w:w="2111" w:type="dxa"/>
            <w:shd w:val="clear" w:color="auto" w:fill="auto"/>
            <w:vAlign w:val="center"/>
          </w:tcPr>
          <w:p w:rsidR="00A54A48" w:rsidRDefault="005D6A1C">
            <w:pPr>
              <w:spacing w:before="120" w:after="120"/>
              <w:rPr>
                <w:color w:val="000000"/>
                <w:sz w:val="20"/>
              </w:rPr>
            </w:pPr>
            <w:r>
              <w:rPr>
                <w:rFonts w:eastAsiaTheme="minorEastAsia"/>
                <w:sz w:val="20"/>
              </w:rPr>
              <w:t>UE speed</w:t>
            </w:r>
          </w:p>
        </w:tc>
        <w:tc>
          <w:tcPr>
            <w:tcW w:w="7763" w:type="dxa"/>
            <w:gridSpan w:val="2"/>
            <w:shd w:val="clear" w:color="auto" w:fill="auto"/>
            <w:vAlign w:val="center"/>
          </w:tcPr>
          <w:p w:rsidR="00A54A48" w:rsidRDefault="005D6A1C">
            <w:pPr>
              <w:spacing w:before="120" w:after="120"/>
              <w:rPr>
                <w:rFonts w:eastAsiaTheme="minorEastAsia"/>
                <w:sz w:val="20"/>
              </w:rPr>
            </w:pPr>
            <w:r>
              <w:rPr>
                <w:rFonts w:eastAsiaTheme="minorEastAsia"/>
                <w:sz w:val="20"/>
              </w:rPr>
              <w:t>3 km/h</w:t>
            </w:r>
          </w:p>
        </w:tc>
      </w:tr>
      <w:tr w:rsidR="00A54A48">
        <w:trPr>
          <w:jc w:val="center"/>
        </w:trPr>
        <w:tc>
          <w:tcPr>
            <w:tcW w:w="2111" w:type="dxa"/>
            <w:shd w:val="clear" w:color="auto" w:fill="auto"/>
          </w:tcPr>
          <w:p w:rsidR="00A54A48" w:rsidRDefault="005D6A1C">
            <w:pPr>
              <w:spacing w:before="120" w:after="120"/>
              <w:jc w:val="left"/>
              <w:textAlignment w:val="center"/>
              <w:rPr>
                <w:rFonts w:eastAsiaTheme="minorEastAsia"/>
                <w:sz w:val="20"/>
              </w:rPr>
            </w:pPr>
            <w:r>
              <w:rPr>
                <w:color w:val="000000"/>
                <w:kern w:val="0"/>
                <w:sz w:val="20"/>
              </w:rPr>
              <w:t>HARQ/repetition</w:t>
            </w:r>
          </w:p>
        </w:tc>
        <w:tc>
          <w:tcPr>
            <w:tcW w:w="7763" w:type="dxa"/>
            <w:gridSpan w:val="2"/>
            <w:shd w:val="clear" w:color="auto" w:fill="auto"/>
          </w:tcPr>
          <w:p w:rsidR="00A54A48" w:rsidRDefault="005D6A1C">
            <w:pPr>
              <w:spacing w:before="120" w:after="120"/>
              <w:jc w:val="left"/>
              <w:textAlignment w:val="center"/>
              <w:rPr>
                <w:color w:val="000000"/>
                <w:kern w:val="0"/>
                <w:sz w:val="20"/>
              </w:rPr>
            </w:pPr>
            <w:r>
              <w:rPr>
                <w:color w:val="000000"/>
                <w:kern w:val="0"/>
                <w:sz w:val="20"/>
              </w:rPr>
              <w:t>HARQ retransmission,Maximum number of retransmissions is 3</w:t>
            </w:r>
          </w:p>
        </w:tc>
      </w:tr>
      <w:tr w:rsidR="00A54A48">
        <w:trPr>
          <w:jc w:val="center"/>
        </w:trPr>
        <w:tc>
          <w:tcPr>
            <w:tcW w:w="2111" w:type="dxa"/>
            <w:shd w:val="clear" w:color="auto" w:fill="auto"/>
            <w:vAlign w:val="center"/>
          </w:tcPr>
          <w:p w:rsidR="00A54A48" w:rsidRDefault="005D6A1C">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rPr>
              <w:t>PHY processing delay</w:t>
            </w:r>
          </w:p>
        </w:tc>
        <w:tc>
          <w:tcPr>
            <w:tcW w:w="7763" w:type="dxa"/>
            <w:gridSpan w:val="2"/>
            <w:shd w:val="clear" w:color="auto" w:fill="auto"/>
            <w:vAlign w:val="center"/>
          </w:tcPr>
          <w:p w:rsidR="00A54A48" w:rsidRDefault="005D6A1C">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#1</w:t>
            </w:r>
            <w:r>
              <w:rPr>
                <w:rFonts w:ascii="Times New Roman" w:eastAsia="宋体" w:hAnsi="Times New Roman" w:cs="Times New Roman"/>
                <w:sz w:val="20"/>
                <w:szCs w:val="20"/>
                <w:lang w:eastAsia="zh-CN"/>
              </w:rPr>
              <w:t>,N2=12</w:t>
            </w:r>
          </w:p>
        </w:tc>
      </w:tr>
      <w:tr w:rsidR="00A54A48">
        <w:trPr>
          <w:jc w:val="center"/>
        </w:trPr>
        <w:tc>
          <w:tcPr>
            <w:tcW w:w="2111" w:type="dxa"/>
            <w:shd w:val="clear" w:color="auto" w:fill="auto"/>
            <w:vAlign w:val="center"/>
          </w:tcPr>
          <w:p w:rsidR="00A54A48" w:rsidRDefault="005D6A1C">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lang w:eastAsia="zh-CN"/>
              </w:rPr>
              <w:t>DMRE</w:t>
            </w:r>
            <w:r>
              <w:rPr>
                <w:rFonts w:ascii="Times New Roman" w:eastAsia="宋体" w:hAnsi="Times New Roman" w:cs="Times New Roman"/>
                <w:sz w:val="20"/>
                <w:szCs w:val="20"/>
              </w:rPr>
              <w:t xml:space="preserve"> overhead</w:t>
            </w:r>
          </w:p>
        </w:tc>
        <w:tc>
          <w:tcPr>
            <w:tcW w:w="7763" w:type="dxa"/>
            <w:gridSpan w:val="2"/>
            <w:shd w:val="clear" w:color="auto" w:fill="auto"/>
            <w:vAlign w:val="center"/>
          </w:tcPr>
          <w:p w:rsidR="00A54A48" w:rsidRDefault="005D6A1C">
            <w:pPr>
              <w:pStyle w:val="xmsonormal"/>
              <w:spacing w:before="120" w:after="12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4RE</w:t>
            </w:r>
          </w:p>
        </w:tc>
      </w:tr>
      <w:bookmarkEnd w:id="38"/>
      <w:bookmarkEnd w:id="39"/>
    </w:tbl>
    <w:p w:rsidR="00A54A48" w:rsidRDefault="00A54A48">
      <w:pPr>
        <w:spacing w:before="120" w:after="120"/>
        <w:jc w:val="left"/>
      </w:pPr>
    </w:p>
    <w:p w:rsidR="00A54A48" w:rsidRDefault="005D6A1C">
      <w:pPr>
        <w:pStyle w:val="2"/>
        <w:numPr>
          <w:ilvl w:val="0"/>
          <w:numId w:val="0"/>
        </w:numPr>
        <w:spacing w:before="120" w:after="120"/>
        <w:ind w:right="210"/>
        <w:rPr>
          <w:rFonts w:eastAsia="宋体"/>
        </w:rPr>
      </w:pPr>
      <w:r>
        <w:rPr>
          <w:rFonts w:eastAsia="宋体" w:hint="eastAsia"/>
        </w:rPr>
        <w:t>B P</w:t>
      </w:r>
      <w:r>
        <w:rPr>
          <w:rFonts w:eastAsia="宋体"/>
        </w:rPr>
        <w:t>ower model</w:t>
      </w:r>
    </w:p>
    <w:p w:rsidR="00A54A48" w:rsidRDefault="005D6A1C">
      <w:pPr>
        <w:spacing w:before="120" w:after="120"/>
        <w:jc w:val="center"/>
      </w:pPr>
      <w:r>
        <w:t>Table B</w:t>
      </w:r>
      <w:r>
        <w:rPr>
          <w:rFonts w:hint="eastAsia"/>
        </w:rPr>
        <w:t>.</w:t>
      </w:r>
      <w:r>
        <w:t>1 Power model for DL</w:t>
      </w:r>
    </w:p>
    <w:tbl>
      <w:tblPr>
        <w:tblStyle w:val="ac"/>
        <w:tblW w:w="0" w:type="auto"/>
        <w:jc w:val="center"/>
        <w:tblLook w:val="04A0" w:firstRow="1" w:lastRow="0" w:firstColumn="1" w:lastColumn="0" w:noHBand="0" w:noVBand="1"/>
      </w:tblPr>
      <w:tblGrid>
        <w:gridCol w:w="2469"/>
        <w:gridCol w:w="2469"/>
      </w:tblGrid>
      <w:tr w:rsidR="00A54A48">
        <w:trPr>
          <w:jc w:val="center"/>
        </w:trPr>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Power state</w:t>
            </w:r>
          </w:p>
        </w:tc>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Relative Power(1 slot)</w:t>
            </w:r>
          </w:p>
        </w:tc>
      </w:tr>
      <w:tr w:rsidR="00A54A48">
        <w:trPr>
          <w:jc w:val="center"/>
        </w:trPr>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PDCCH-only</w:t>
            </w:r>
          </w:p>
        </w:tc>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100</w:t>
            </w:r>
          </w:p>
        </w:tc>
      </w:tr>
      <w:tr w:rsidR="00A54A48">
        <w:trPr>
          <w:jc w:val="center"/>
        </w:trPr>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PDCCH+PDSCH</w:t>
            </w:r>
          </w:p>
        </w:tc>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300</w:t>
            </w:r>
          </w:p>
        </w:tc>
      </w:tr>
      <w:tr w:rsidR="00A54A48">
        <w:trPr>
          <w:jc w:val="center"/>
        </w:trPr>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Micro sleep</w:t>
            </w:r>
          </w:p>
        </w:tc>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45</w:t>
            </w:r>
          </w:p>
        </w:tc>
      </w:tr>
      <w:tr w:rsidR="00A54A48">
        <w:trPr>
          <w:jc w:val="center"/>
        </w:trPr>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Light sleep</w:t>
            </w:r>
          </w:p>
        </w:tc>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20</w:t>
            </w:r>
          </w:p>
        </w:tc>
      </w:tr>
      <w:tr w:rsidR="00A54A48">
        <w:trPr>
          <w:jc w:val="center"/>
        </w:trPr>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Deep sleep</w:t>
            </w:r>
          </w:p>
        </w:tc>
        <w:tc>
          <w:tcPr>
            <w:tcW w:w="2469" w:type="dxa"/>
            <w:tcBorders>
              <w:top w:val="single" w:sz="4" w:space="0" w:color="auto"/>
              <w:left w:val="single" w:sz="4" w:space="0" w:color="auto"/>
              <w:bottom w:val="single" w:sz="4" w:space="0" w:color="auto"/>
              <w:right w:val="single" w:sz="4" w:space="0" w:color="auto"/>
            </w:tcBorders>
          </w:tcPr>
          <w:p w:rsidR="00A54A48" w:rsidRDefault="005D6A1C">
            <w:pPr>
              <w:spacing w:beforeLines="0" w:afterLines="0" w:after="0"/>
              <w:jc w:val="center"/>
              <w:rPr>
                <w:sz w:val="18"/>
                <w:szCs w:val="18"/>
              </w:rPr>
            </w:pPr>
            <w:r>
              <w:rPr>
                <w:sz w:val="18"/>
                <w:szCs w:val="18"/>
              </w:rPr>
              <w:t>1</w:t>
            </w:r>
          </w:p>
        </w:tc>
      </w:tr>
    </w:tbl>
    <w:p w:rsidR="00A54A48" w:rsidRDefault="00A54A48">
      <w:pPr>
        <w:spacing w:before="120" w:after="120"/>
        <w:jc w:val="center"/>
      </w:pPr>
    </w:p>
    <w:p w:rsidR="00A54A48" w:rsidRDefault="005D6A1C">
      <w:pPr>
        <w:spacing w:before="120" w:after="120"/>
        <w:jc w:val="center"/>
      </w:pPr>
      <w:r>
        <w:t>Table B</w:t>
      </w:r>
      <w:r>
        <w:rPr>
          <w:rFonts w:hint="eastAsia"/>
        </w:rPr>
        <w:t>.</w:t>
      </w:r>
      <w:r>
        <w:t>2 Power model for UL</w:t>
      </w:r>
    </w:p>
    <w:tbl>
      <w:tblPr>
        <w:tblStyle w:val="ac"/>
        <w:tblW w:w="0" w:type="auto"/>
        <w:jc w:val="center"/>
        <w:tblLook w:val="04A0" w:firstRow="1" w:lastRow="0" w:firstColumn="1" w:lastColumn="0" w:noHBand="0" w:noVBand="1"/>
      </w:tblPr>
      <w:tblGrid>
        <w:gridCol w:w="2362"/>
        <w:gridCol w:w="657"/>
        <w:gridCol w:w="747"/>
        <w:gridCol w:w="3376"/>
      </w:tblGrid>
      <w:tr w:rsidR="00A54A4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Power state</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Relative Power(1 slot)</w:t>
            </w:r>
          </w:p>
        </w:tc>
      </w:tr>
      <w:tr w:rsidR="00A54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54A48" w:rsidRDefault="00A54A48">
            <w:pPr>
              <w:spacing w:beforeLines="0" w:afterLines="0" w:after="0" w:line="240" w:lineRule="auto"/>
              <w:jc w:val="left"/>
              <w:rPr>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0dBm</w:t>
            </w:r>
          </w:p>
        </w:tc>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23dBm</w:t>
            </w:r>
          </w:p>
        </w:tc>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Other Tx power</w:t>
            </w:r>
          </w:p>
        </w:tc>
      </w:tr>
      <w:tr w:rsidR="00A54A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UL(long PUCCH or PUSCH)</w:t>
            </w:r>
          </w:p>
        </w:tc>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250</w:t>
            </w:r>
          </w:p>
        </w:tc>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700</w:t>
            </w:r>
          </w:p>
        </w:tc>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Obtained by linear function or step function</w:t>
            </w:r>
          </w:p>
        </w:tc>
      </w:tr>
      <w:tr w:rsidR="00A54A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PDCCH+PUSCH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Sum(PDCCH-only, PUSCH)</w:t>
            </w:r>
          </w:p>
        </w:tc>
      </w:tr>
      <w:tr w:rsidR="00A54A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PDCCH+PDSCH+PUSCH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A54A48" w:rsidRDefault="005D6A1C">
            <w:pPr>
              <w:spacing w:beforeLines="0" w:afterLines="0" w:after="0"/>
              <w:jc w:val="center"/>
              <w:rPr>
                <w:sz w:val="18"/>
                <w:szCs w:val="18"/>
              </w:rPr>
            </w:pPr>
            <w:r>
              <w:rPr>
                <w:sz w:val="18"/>
                <w:szCs w:val="18"/>
              </w:rPr>
              <w:t>Sum(PDCCH+PDSCH, PUSCH)</w:t>
            </w:r>
          </w:p>
        </w:tc>
      </w:tr>
    </w:tbl>
    <w:p w:rsidR="00A54A48" w:rsidRDefault="005D6A1C" w:rsidP="00CD5E4A">
      <w:pPr>
        <w:spacing w:before="120" w:after="120"/>
      </w:pPr>
      <w:r>
        <w:rPr>
          <w:rFonts w:hint="eastAsia"/>
        </w:rPr>
        <w:t xml:space="preserve">Note: Power model of </w:t>
      </w:r>
      <w:r>
        <w:t xml:space="preserve">“PDCCH+PUSCH” is the sum of “PDCCH-only” power consumption and “PUSCH” power consumption. </w:t>
      </w:r>
      <w:r>
        <w:rPr>
          <w:rFonts w:hint="eastAsia"/>
        </w:rPr>
        <w:t xml:space="preserve">Power model of </w:t>
      </w:r>
      <w:r>
        <w:t>“PDCCH+PDSCH+PUSCH” is the sum of “PDCCH+PDSCH” power consumption and “PUSCH” power consumption.</w:t>
      </w:r>
    </w:p>
    <w:p w:rsidR="00A54A48" w:rsidRDefault="00A54A48">
      <w:pPr>
        <w:spacing w:before="120" w:after="120"/>
      </w:pPr>
    </w:p>
    <w:sectPr w:rsidR="00A54A48">
      <w:headerReference w:type="even" r:id="rId34"/>
      <w:headerReference w:type="default" r:id="rId35"/>
      <w:footerReference w:type="even" r:id="rId36"/>
      <w:footerReference w:type="default" r:id="rId37"/>
      <w:headerReference w:type="first" r:id="rId38"/>
      <w:footerReference w:type="first" r:id="rId3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7A5" w:rsidRDefault="005B77A5">
      <w:pPr>
        <w:spacing w:before="120" w:after="120" w:line="240" w:lineRule="auto"/>
      </w:pPr>
      <w:r>
        <w:separator/>
      </w:r>
    </w:p>
  </w:endnote>
  <w:endnote w:type="continuationSeparator" w:id="0">
    <w:p w:rsidR="005B77A5" w:rsidRDefault="005B77A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13B" w:rsidRDefault="0016113B">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13B" w:rsidRDefault="0016113B">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85" cy="294005"/>
                      </a:xfrm>
                      <a:prstGeom prst="rect">
                        <a:avLst/>
                      </a:prstGeom>
                      <a:noFill/>
                      <a:ln w="6350">
                        <a:noFill/>
                      </a:ln>
                      <a:effectLst/>
                    </wps:spPr>
                    <wps:txbx>
                      <w:txbxContent>
                        <w:p w:rsidR="0016113B" w:rsidRDefault="0016113B">
                          <w:pPr>
                            <w:pStyle w:val="a8"/>
                            <w:spacing w:before="120" w:after="120"/>
                          </w:pPr>
                          <w:r>
                            <w:fldChar w:fldCharType="begin"/>
                          </w:r>
                          <w:r>
                            <w:instrText xml:space="preserve"> PAGE  \* MERGEFORMAT </w:instrText>
                          </w:r>
                          <w:r>
                            <w:fldChar w:fldCharType="separate"/>
                          </w:r>
                          <w:r w:rsidR="00500F45">
                            <w:rPr>
                              <w:noProof/>
                            </w:rP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" filled="f" stroked="f" strokeweight=".5pt">
              <v:path arrowok="t"/>
              <v:textbox style="mso-fit-shape-to-text:t" inset="0,0,0,0">
                <w:txbxContent>
                  <w:p w:rsidR="0016113B" w:rsidRDefault="0016113B">
                    <w:pPr>
                      <w:pStyle w:val="a8"/>
                      <w:spacing w:before="120" w:after="120"/>
                    </w:pPr>
                    <w:r>
                      <w:fldChar w:fldCharType="begin"/>
                    </w:r>
                    <w:r>
                      <w:instrText xml:space="preserve"> PAGE  \* MERGEFORMAT </w:instrText>
                    </w:r>
                    <w:r>
                      <w:fldChar w:fldCharType="separate"/>
                    </w:r>
                    <w:r w:rsidR="00500F45">
                      <w:rPr>
                        <w:noProof/>
                      </w:rPr>
                      <w:t>19</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13B" w:rsidRDefault="0016113B">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7A5" w:rsidRDefault="005B77A5">
      <w:pPr>
        <w:spacing w:before="120" w:after="120" w:line="240" w:lineRule="auto"/>
      </w:pPr>
      <w:r>
        <w:separator/>
      </w:r>
    </w:p>
  </w:footnote>
  <w:footnote w:type="continuationSeparator" w:id="0">
    <w:p w:rsidR="005B77A5" w:rsidRDefault="005B77A5">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13B" w:rsidRDefault="0016113B">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13B" w:rsidRDefault="0016113B">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13B" w:rsidRDefault="0016113B">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143CC1"/>
    <w:multiLevelType w:val="singleLevel"/>
    <w:tmpl w:val="8F143CC1"/>
    <w:lvl w:ilvl="0">
      <w:start w:val="1"/>
      <w:numFmt w:val="lowerLetter"/>
      <w:suff w:val="space"/>
      <w:lvlText w:val="(%1)"/>
      <w:lvlJc w:val="left"/>
    </w:lvl>
  </w:abstractNum>
  <w:abstractNum w:abstractNumId="1" w15:restartNumberingAfterBreak="0">
    <w:nsid w:val="A00464A6"/>
    <w:multiLevelType w:val="singleLevel"/>
    <w:tmpl w:val="A00464A6"/>
    <w:lvl w:ilvl="0">
      <w:start w:val="1"/>
      <w:numFmt w:val="bullet"/>
      <w:lvlText w:val=""/>
      <w:lvlJc w:val="left"/>
      <w:pPr>
        <w:ind w:left="420" w:hanging="420"/>
      </w:pPr>
      <w:rPr>
        <w:rFonts w:ascii="Wingdings" w:hAnsi="Wingdings" w:hint="default"/>
      </w:rPr>
    </w:lvl>
  </w:abstractNum>
  <w:abstractNum w:abstractNumId="2" w15:restartNumberingAfterBreak="0">
    <w:nsid w:val="A23A506E"/>
    <w:multiLevelType w:val="singleLevel"/>
    <w:tmpl w:val="A23A506E"/>
    <w:lvl w:ilvl="0">
      <w:start w:val="1"/>
      <w:numFmt w:val="lowerLetter"/>
      <w:suff w:val="space"/>
      <w:lvlText w:val="(%1)"/>
      <w:lvlJc w:val="left"/>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C886C2C"/>
    <w:multiLevelType w:val="singleLevel"/>
    <w:tmpl w:val="DC886C2C"/>
    <w:lvl w:ilvl="0">
      <w:start w:val="1"/>
      <w:numFmt w:val="lowerLetter"/>
      <w:suff w:val="space"/>
      <w:lvlText w:val="(%1)"/>
      <w:lvlJc w:val="left"/>
    </w:lvl>
  </w:abstractNum>
  <w:abstractNum w:abstractNumId="6" w15:restartNumberingAfterBreak="0">
    <w:nsid w:val="E9ACCA2D"/>
    <w:multiLevelType w:val="singleLevel"/>
    <w:tmpl w:val="E9ACCA2D"/>
    <w:lvl w:ilvl="0">
      <w:start w:val="1"/>
      <w:numFmt w:val="lowerLetter"/>
      <w:suff w:val="space"/>
      <w:lvlText w:val="(%1)"/>
      <w:lvlJc w:val="left"/>
    </w:lvl>
  </w:abstractNum>
  <w:abstractNum w:abstractNumId="7" w15:restartNumberingAfterBreak="0">
    <w:nsid w:val="048B349B"/>
    <w:multiLevelType w:val="singleLevel"/>
    <w:tmpl w:val="048B349B"/>
    <w:lvl w:ilvl="0">
      <w:start w:val="1"/>
      <w:numFmt w:val="lowerLetter"/>
      <w:suff w:val="space"/>
      <w:lvlText w:val="(%1)"/>
      <w:lvlJc w:val="left"/>
    </w:lvl>
  </w:abstractNum>
  <w:abstractNum w:abstractNumId="8"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28461C07"/>
    <w:multiLevelType w:val="singleLevel"/>
    <w:tmpl w:val="28461C07"/>
    <w:lvl w:ilvl="0">
      <w:start w:val="1"/>
      <w:numFmt w:val="upperLetter"/>
      <w:suff w:val="space"/>
      <w:lvlText w:val="%1."/>
      <w:lvlJc w:val="left"/>
    </w:lvl>
  </w:abstractNum>
  <w:abstractNum w:abstractNumId="10" w15:restartNumberingAfterBreak="0">
    <w:nsid w:val="344F9581"/>
    <w:multiLevelType w:val="singleLevel"/>
    <w:tmpl w:val="344F9581"/>
    <w:lvl w:ilvl="0">
      <w:start w:val="1"/>
      <w:numFmt w:val="bullet"/>
      <w:lvlText w:val=""/>
      <w:lvlJc w:val="left"/>
      <w:pPr>
        <w:ind w:left="42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56E1E1B6"/>
    <w:multiLevelType w:val="multilevel"/>
    <w:tmpl w:val="56E1E1B6"/>
    <w:lvl w:ilvl="0">
      <w:start w:val="1"/>
      <w:numFmt w:val="lowerLetter"/>
      <w:lvlText w:val="%1."/>
      <w:lvlJc w:val="left"/>
      <w:pPr>
        <w:tabs>
          <w:tab w:val="left" w:pos="420"/>
        </w:tabs>
        <w:ind w:left="845" w:hanging="425"/>
      </w:pPr>
      <w:rPr>
        <w:rFonts w:hint="default"/>
      </w:rPr>
    </w:lvl>
    <w:lvl w:ilvl="1">
      <w:start w:val="1"/>
      <w:numFmt w:val="lowerLetter"/>
      <w:lvlText w:val="%2)"/>
      <w:lvlJc w:val="left"/>
      <w:pPr>
        <w:tabs>
          <w:tab w:val="left" w:pos="840"/>
        </w:tabs>
        <w:ind w:left="1260" w:hanging="420"/>
      </w:pPr>
      <w:rPr>
        <w:rFonts w:hint="default"/>
      </w:rPr>
    </w:lvl>
    <w:lvl w:ilvl="2">
      <w:start w:val="1"/>
      <w:numFmt w:val="lowerRoman"/>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abstractNum w:abstractNumId="13" w15:restartNumberingAfterBreak="0">
    <w:nsid w:val="58EABEA8"/>
    <w:multiLevelType w:val="singleLevel"/>
    <w:tmpl w:val="58EABEA8"/>
    <w:lvl w:ilvl="0">
      <w:start w:val="1"/>
      <w:numFmt w:val="bullet"/>
      <w:lvlText w:val="◦"/>
      <w:lvlJc w:val="left"/>
      <w:pPr>
        <w:tabs>
          <w:tab w:val="left" w:pos="420"/>
        </w:tabs>
        <w:ind w:left="840" w:hanging="420"/>
      </w:pPr>
      <w:rPr>
        <w:rFonts w:ascii="Arial" w:hAnsi="Arial" w:cs="Arial" w:hint="default"/>
      </w:rPr>
    </w:lvl>
  </w:abstractNum>
  <w:abstractNum w:abstractNumId="14" w15:restartNumberingAfterBreak="0">
    <w:nsid w:val="621C1210"/>
    <w:multiLevelType w:val="multilevel"/>
    <w:tmpl w:val="621C12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8"/>
  </w:num>
  <w:num w:numId="2">
    <w:abstractNumId w:val="11"/>
  </w:num>
  <w:num w:numId="3">
    <w:abstractNumId w:val="3"/>
  </w:num>
  <w:num w:numId="4">
    <w:abstractNumId w:val="4"/>
  </w:num>
  <w:num w:numId="5">
    <w:abstractNumId w:val="13"/>
  </w:num>
  <w:num w:numId="6">
    <w:abstractNumId w:val="1"/>
  </w:num>
  <w:num w:numId="7">
    <w:abstractNumId w:val="14"/>
  </w:num>
  <w:num w:numId="8">
    <w:abstractNumId w:val="12"/>
  </w:num>
  <w:num w:numId="9">
    <w:abstractNumId w:val="9"/>
  </w:num>
  <w:num w:numId="10">
    <w:abstractNumId w:val="2"/>
  </w:num>
  <w:num w:numId="11">
    <w:abstractNumId w:val="7"/>
  </w:num>
  <w:num w:numId="12">
    <w:abstractNumId w:val="0"/>
  </w:num>
  <w:num w:numId="13">
    <w:abstractNumId w:val="5"/>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29AC"/>
    <w:rsid w:val="00072FB0"/>
    <w:rsid w:val="000A15BE"/>
    <w:rsid w:val="000D0462"/>
    <w:rsid w:val="000F28CA"/>
    <w:rsid w:val="00103906"/>
    <w:rsid w:val="00142961"/>
    <w:rsid w:val="001470AA"/>
    <w:rsid w:val="00153BF7"/>
    <w:rsid w:val="0016113B"/>
    <w:rsid w:val="001632AB"/>
    <w:rsid w:val="00172A27"/>
    <w:rsid w:val="00195F46"/>
    <w:rsid w:val="001B3634"/>
    <w:rsid w:val="001C1894"/>
    <w:rsid w:val="001C196F"/>
    <w:rsid w:val="001E125B"/>
    <w:rsid w:val="001E262F"/>
    <w:rsid w:val="001F1BB1"/>
    <w:rsid w:val="001F415E"/>
    <w:rsid w:val="001F6E58"/>
    <w:rsid w:val="0020406B"/>
    <w:rsid w:val="00212872"/>
    <w:rsid w:val="00216169"/>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7CCD"/>
    <w:rsid w:val="002F0E7A"/>
    <w:rsid w:val="002F2535"/>
    <w:rsid w:val="002F5687"/>
    <w:rsid w:val="002F5A8D"/>
    <w:rsid w:val="00303936"/>
    <w:rsid w:val="00314748"/>
    <w:rsid w:val="00316046"/>
    <w:rsid w:val="00317501"/>
    <w:rsid w:val="00322EE2"/>
    <w:rsid w:val="00325902"/>
    <w:rsid w:val="003275A3"/>
    <w:rsid w:val="00332D30"/>
    <w:rsid w:val="0033573E"/>
    <w:rsid w:val="00335FF9"/>
    <w:rsid w:val="00340631"/>
    <w:rsid w:val="00343CE4"/>
    <w:rsid w:val="003466BB"/>
    <w:rsid w:val="0035253F"/>
    <w:rsid w:val="003704FF"/>
    <w:rsid w:val="00370D7F"/>
    <w:rsid w:val="00372A00"/>
    <w:rsid w:val="00373667"/>
    <w:rsid w:val="00376EEB"/>
    <w:rsid w:val="003872BB"/>
    <w:rsid w:val="00396F31"/>
    <w:rsid w:val="003A1DCE"/>
    <w:rsid w:val="003A6BBE"/>
    <w:rsid w:val="003A7EAD"/>
    <w:rsid w:val="003B53DF"/>
    <w:rsid w:val="003D44C6"/>
    <w:rsid w:val="003F7415"/>
    <w:rsid w:val="004003D2"/>
    <w:rsid w:val="004209E1"/>
    <w:rsid w:val="0042238B"/>
    <w:rsid w:val="00450C17"/>
    <w:rsid w:val="004545A5"/>
    <w:rsid w:val="004724B4"/>
    <w:rsid w:val="00472B06"/>
    <w:rsid w:val="00477655"/>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47723"/>
    <w:rsid w:val="00572F6E"/>
    <w:rsid w:val="00574776"/>
    <w:rsid w:val="0058526A"/>
    <w:rsid w:val="0059321F"/>
    <w:rsid w:val="00593818"/>
    <w:rsid w:val="005A05C6"/>
    <w:rsid w:val="005B77A5"/>
    <w:rsid w:val="005C6B42"/>
    <w:rsid w:val="005D6A1C"/>
    <w:rsid w:val="00611232"/>
    <w:rsid w:val="00614E28"/>
    <w:rsid w:val="00617EE7"/>
    <w:rsid w:val="00620288"/>
    <w:rsid w:val="00620D7C"/>
    <w:rsid w:val="00624C23"/>
    <w:rsid w:val="00637D11"/>
    <w:rsid w:val="00640B94"/>
    <w:rsid w:val="00646EAA"/>
    <w:rsid w:val="006501AA"/>
    <w:rsid w:val="006536B8"/>
    <w:rsid w:val="00676C72"/>
    <w:rsid w:val="006922EF"/>
    <w:rsid w:val="00694FB9"/>
    <w:rsid w:val="006C2229"/>
    <w:rsid w:val="006C69C1"/>
    <w:rsid w:val="006D11DE"/>
    <w:rsid w:val="006D3D89"/>
    <w:rsid w:val="006E01C3"/>
    <w:rsid w:val="00700636"/>
    <w:rsid w:val="00701BF9"/>
    <w:rsid w:val="007036F7"/>
    <w:rsid w:val="0070691A"/>
    <w:rsid w:val="0070693A"/>
    <w:rsid w:val="00717A38"/>
    <w:rsid w:val="0073053B"/>
    <w:rsid w:val="00735DC1"/>
    <w:rsid w:val="007427BB"/>
    <w:rsid w:val="007440A2"/>
    <w:rsid w:val="00745143"/>
    <w:rsid w:val="007501AC"/>
    <w:rsid w:val="00762F1B"/>
    <w:rsid w:val="0076682E"/>
    <w:rsid w:val="0077581A"/>
    <w:rsid w:val="0077761A"/>
    <w:rsid w:val="00784828"/>
    <w:rsid w:val="00785A2A"/>
    <w:rsid w:val="00786A2C"/>
    <w:rsid w:val="007A0CD8"/>
    <w:rsid w:val="007B0FD9"/>
    <w:rsid w:val="007B458B"/>
    <w:rsid w:val="007C4328"/>
    <w:rsid w:val="007C440F"/>
    <w:rsid w:val="007E4A23"/>
    <w:rsid w:val="00802A15"/>
    <w:rsid w:val="00810C42"/>
    <w:rsid w:val="0084332A"/>
    <w:rsid w:val="00847621"/>
    <w:rsid w:val="00852635"/>
    <w:rsid w:val="0085443B"/>
    <w:rsid w:val="00857E93"/>
    <w:rsid w:val="008652E8"/>
    <w:rsid w:val="00870679"/>
    <w:rsid w:val="00870E40"/>
    <w:rsid w:val="00886E49"/>
    <w:rsid w:val="00886EA7"/>
    <w:rsid w:val="00892B4C"/>
    <w:rsid w:val="00893268"/>
    <w:rsid w:val="0089344F"/>
    <w:rsid w:val="008A72B5"/>
    <w:rsid w:val="008B3130"/>
    <w:rsid w:val="008B547D"/>
    <w:rsid w:val="008B5C48"/>
    <w:rsid w:val="008B7F10"/>
    <w:rsid w:val="008C0445"/>
    <w:rsid w:val="008F255E"/>
    <w:rsid w:val="00903A35"/>
    <w:rsid w:val="00922624"/>
    <w:rsid w:val="00923BDA"/>
    <w:rsid w:val="0093617A"/>
    <w:rsid w:val="009411A5"/>
    <w:rsid w:val="00946A7C"/>
    <w:rsid w:val="00950DB1"/>
    <w:rsid w:val="00952C83"/>
    <w:rsid w:val="00957418"/>
    <w:rsid w:val="009610C6"/>
    <w:rsid w:val="00970630"/>
    <w:rsid w:val="00971A1F"/>
    <w:rsid w:val="009734B7"/>
    <w:rsid w:val="009A380A"/>
    <w:rsid w:val="009A3A36"/>
    <w:rsid w:val="009B05AD"/>
    <w:rsid w:val="009B18A3"/>
    <w:rsid w:val="009B5557"/>
    <w:rsid w:val="009D6400"/>
    <w:rsid w:val="009D7770"/>
    <w:rsid w:val="009D7C12"/>
    <w:rsid w:val="009F65A8"/>
    <w:rsid w:val="00A14F22"/>
    <w:rsid w:val="00A171E5"/>
    <w:rsid w:val="00A17810"/>
    <w:rsid w:val="00A21523"/>
    <w:rsid w:val="00A26720"/>
    <w:rsid w:val="00A33BD9"/>
    <w:rsid w:val="00A4182C"/>
    <w:rsid w:val="00A50B2A"/>
    <w:rsid w:val="00A54A48"/>
    <w:rsid w:val="00A56849"/>
    <w:rsid w:val="00A809DB"/>
    <w:rsid w:val="00A86EB5"/>
    <w:rsid w:val="00A91773"/>
    <w:rsid w:val="00A92854"/>
    <w:rsid w:val="00A92CA8"/>
    <w:rsid w:val="00AB6D34"/>
    <w:rsid w:val="00AC24BF"/>
    <w:rsid w:val="00AD56C4"/>
    <w:rsid w:val="00AD7FE5"/>
    <w:rsid w:val="00AE5530"/>
    <w:rsid w:val="00B031EF"/>
    <w:rsid w:val="00B11405"/>
    <w:rsid w:val="00B138E9"/>
    <w:rsid w:val="00B179E3"/>
    <w:rsid w:val="00B245AA"/>
    <w:rsid w:val="00B34FF8"/>
    <w:rsid w:val="00B60F6C"/>
    <w:rsid w:val="00B663FA"/>
    <w:rsid w:val="00B76824"/>
    <w:rsid w:val="00B81C3C"/>
    <w:rsid w:val="00B87AB7"/>
    <w:rsid w:val="00BA7674"/>
    <w:rsid w:val="00BB08C4"/>
    <w:rsid w:val="00BD72A5"/>
    <w:rsid w:val="00BE5D22"/>
    <w:rsid w:val="00BF526E"/>
    <w:rsid w:val="00C07C74"/>
    <w:rsid w:val="00C12784"/>
    <w:rsid w:val="00C16276"/>
    <w:rsid w:val="00C2142E"/>
    <w:rsid w:val="00C22FCF"/>
    <w:rsid w:val="00C2334E"/>
    <w:rsid w:val="00C2713A"/>
    <w:rsid w:val="00C34FD0"/>
    <w:rsid w:val="00C625E3"/>
    <w:rsid w:val="00C67AE3"/>
    <w:rsid w:val="00C76271"/>
    <w:rsid w:val="00C829B3"/>
    <w:rsid w:val="00CB046A"/>
    <w:rsid w:val="00CB7FB3"/>
    <w:rsid w:val="00CC01B0"/>
    <w:rsid w:val="00CC11A8"/>
    <w:rsid w:val="00CD5E4A"/>
    <w:rsid w:val="00CD62C4"/>
    <w:rsid w:val="00CE32ED"/>
    <w:rsid w:val="00CF0062"/>
    <w:rsid w:val="00CF4293"/>
    <w:rsid w:val="00D06F00"/>
    <w:rsid w:val="00D14578"/>
    <w:rsid w:val="00D27BF8"/>
    <w:rsid w:val="00D30D70"/>
    <w:rsid w:val="00D54F1B"/>
    <w:rsid w:val="00D57D7B"/>
    <w:rsid w:val="00D60DA9"/>
    <w:rsid w:val="00D714E2"/>
    <w:rsid w:val="00D82CF5"/>
    <w:rsid w:val="00D838A0"/>
    <w:rsid w:val="00D8785A"/>
    <w:rsid w:val="00DB0E95"/>
    <w:rsid w:val="00DC0C4F"/>
    <w:rsid w:val="00DC6E1E"/>
    <w:rsid w:val="00DC70F6"/>
    <w:rsid w:val="00DC724A"/>
    <w:rsid w:val="00DF4482"/>
    <w:rsid w:val="00E05651"/>
    <w:rsid w:val="00E068AA"/>
    <w:rsid w:val="00E258FC"/>
    <w:rsid w:val="00E339EA"/>
    <w:rsid w:val="00E52879"/>
    <w:rsid w:val="00E55791"/>
    <w:rsid w:val="00E56340"/>
    <w:rsid w:val="00E67009"/>
    <w:rsid w:val="00E704FD"/>
    <w:rsid w:val="00E74935"/>
    <w:rsid w:val="00E75D6F"/>
    <w:rsid w:val="00E8609B"/>
    <w:rsid w:val="00E92BF0"/>
    <w:rsid w:val="00E94718"/>
    <w:rsid w:val="00E95FFE"/>
    <w:rsid w:val="00EB70EA"/>
    <w:rsid w:val="00ED0DCA"/>
    <w:rsid w:val="00ED47A7"/>
    <w:rsid w:val="00EE1EE7"/>
    <w:rsid w:val="00F072E8"/>
    <w:rsid w:val="00F143A1"/>
    <w:rsid w:val="00F1480F"/>
    <w:rsid w:val="00F2072B"/>
    <w:rsid w:val="00F34277"/>
    <w:rsid w:val="00F71825"/>
    <w:rsid w:val="00F80169"/>
    <w:rsid w:val="00F82200"/>
    <w:rsid w:val="00F86352"/>
    <w:rsid w:val="00F95A32"/>
    <w:rsid w:val="00FA3FD9"/>
    <w:rsid w:val="00FA6AF6"/>
    <w:rsid w:val="00FA7D65"/>
    <w:rsid w:val="00FE0900"/>
    <w:rsid w:val="010D0267"/>
    <w:rsid w:val="010D6400"/>
    <w:rsid w:val="01116D56"/>
    <w:rsid w:val="01466B34"/>
    <w:rsid w:val="01804EE8"/>
    <w:rsid w:val="01864AED"/>
    <w:rsid w:val="01B74129"/>
    <w:rsid w:val="01E24E7A"/>
    <w:rsid w:val="01E96EEF"/>
    <w:rsid w:val="0206750A"/>
    <w:rsid w:val="020C3735"/>
    <w:rsid w:val="0213167F"/>
    <w:rsid w:val="021919F7"/>
    <w:rsid w:val="021F5697"/>
    <w:rsid w:val="02443513"/>
    <w:rsid w:val="024C16A6"/>
    <w:rsid w:val="027B6543"/>
    <w:rsid w:val="027C2452"/>
    <w:rsid w:val="0294765E"/>
    <w:rsid w:val="02A23A7B"/>
    <w:rsid w:val="02BE42E8"/>
    <w:rsid w:val="031A6DDF"/>
    <w:rsid w:val="035F7137"/>
    <w:rsid w:val="0368661B"/>
    <w:rsid w:val="03F50BF8"/>
    <w:rsid w:val="03F757EE"/>
    <w:rsid w:val="040D5006"/>
    <w:rsid w:val="04250069"/>
    <w:rsid w:val="04332B60"/>
    <w:rsid w:val="044D1A33"/>
    <w:rsid w:val="04B147BC"/>
    <w:rsid w:val="04BB6B80"/>
    <w:rsid w:val="04BC60C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4D537E"/>
    <w:rsid w:val="06541F59"/>
    <w:rsid w:val="06551195"/>
    <w:rsid w:val="067056D9"/>
    <w:rsid w:val="067A5C39"/>
    <w:rsid w:val="067F5C8B"/>
    <w:rsid w:val="06883795"/>
    <w:rsid w:val="069258CC"/>
    <w:rsid w:val="06A12B72"/>
    <w:rsid w:val="06D94F62"/>
    <w:rsid w:val="06E930D6"/>
    <w:rsid w:val="06F9688C"/>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9D4BC3"/>
    <w:rsid w:val="08A367A0"/>
    <w:rsid w:val="08AD693C"/>
    <w:rsid w:val="08CA4673"/>
    <w:rsid w:val="08D545C6"/>
    <w:rsid w:val="08E152BA"/>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BA4C3E"/>
    <w:rsid w:val="0BC527E7"/>
    <w:rsid w:val="0BDE30C9"/>
    <w:rsid w:val="0BE9216B"/>
    <w:rsid w:val="0C04199B"/>
    <w:rsid w:val="0C0B0A79"/>
    <w:rsid w:val="0C182984"/>
    <w:rsid w:val="0C233DDB"/>
    <w:rsid w:val="0C243614"/>
    <w:rsid w:val="0C641CE4"/>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35011A"/>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4D011C"/>
    <w:rsid w:val="12753E07"/>
    <w:rsid w:val="127B28B7"/>
    <w:rsid w:val="129245E5"/>
    <w:rsid w:val="12C10D7D"/>
    <w:rsid w:val="12CE1204"/>
    <w:rsid w:val="12F06EE1"/>
    <w:rsid w:val="12F32533"/>
    <w:rsid w:val="12F34854"/>
    <w:rsid w:val="13683A5C"/>
    <w:rsid w:val="137C5217"/>
    <w:rsid w:val="13917553"/>
    <w:rsid w:val="13B07F3E"/>
    <w:rsid w:val="13B26405"/>
    <w:rsid w:val="13BF5ED3"/>
    <w:rsid w:val="13FD1C15"/>
    <w:rsid w:val="14083C98"/>
    <w:rsid w:val="140876D8"/>
    <w:rsid w:val="141C18EA"/>
    <w:rsid w:val="141F1808"/>
    <w:rsid w:val="142E08FB"/>
    <w:rsid w:val="142F7B6B"/>
    <w:rsid w:val="1441758D"/>
    <w:rsid w:val="145E7A95"/>
    <w:rsid w:val="146575A3"/>
    <w:rsid w:val="15006FBE"/>
    <w:rsid w:val="151F6B5A"/>
    <w:rsid w:val="15212130"/>
    <w:rsid w:val="156542CB"/>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A75F25"/>
    <w:rsid w:val="17BD6AB4"/>
    <w:rsid w:val="17C023C9"/>
    <w:rsid w:val="17EF5DD9"/>
    <w:rsid w:val="184253B9"/>
    <w:rsid w:val="18434C37"/>
    <w:rsid w:val="186202E0"/>
    <w:rsid w:val="18655B8E"/>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9750ED"/>
    <w:rsid w:val="19A57045"/>
    <w:rsid w:val="19AC0EF2"/>
    <w:rsid w:val="19B57275"/>
    <w:rsid w:val="19BE3E90"/>
    <w:rsid w:val="19C11AC9"/>
    <w:rsid w:val="19CF40F7"/>
    <w:rsid w:val="19ED0EB9"/>
    <w:rsid w:val="19F21F24"/>
    <w:rsid w:val="1A00617E"/>
    <w:rsid w:val="1A1C2BAB"/>
    <w:rsid w:val="1A1F124B"/>
    <w:rsid w:val="1A210F06"/>
    <w:rsid w:val="1A251079"/>
    <w:rsid w:val="1A28484F"/>
    <w:rsid w:val="1A3573C0"/>
    <w:rsid w:val="1A58762F"/>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EB46F7"/>
    <w:rsid w:val="1D23735C"/>
    <w:rsid w:val="1D54071F"/>
    <w:rsid w:val="1D6451C6"/>
    <w:rsid w:val="1D654C9F"/>
    <w:rsid w:val="1D69417C"/>
    <w:rsid w:val="1D807289"/>
    <w:rsid w:val="1D975DF7"/>
    <w:rsid w:val="1D9B123D"/>
    <w:rsid w:val="1D9E12E8"/>
    <w:rsid w:val="1DCB4927"/>
    <w:rsid w:val="1DDD3571"/>
    <w:rsid w:val="1E190463"/>
    <w:rsid w:val="1E24668A"/>
    <w:rsid w:val="1E2A27A6"/>
    <w:rsid w:val="1E4B2FD7"/>
    <w:rsid w:val="1E7911C9"/>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786BA2"/>
    <w:rsid w:val="207F447D"/>
    <w:rsid w:val="209D6390"/>
    <w:rsid w:val="20A160B2"/>
    <w:rsid w:val="20D105CB"/>
    <w:rsid w:val="20D16460"/>
    <w:rsid w:val="20DD7F39"/>
    <w:rsid w:val="20E24774"/>
    <w:rsid w:val="20F25221"/>
    <w:rsid w:val="21145BE0"/>
    <w:rsid w:val="216365D8"/>
    <w:rsid w:val="2165140C"/>
    <w:rsid w:val="21691F88"/>
    <w:rsid w:val="2187182E"/>
    <w:rsid w:val="21957939"/>
    <w:rsid w:val="21C1624C"/>
    <w:rsid w:val="21E26EA0"/>
    <w:rsid w:val="21F950CF"/>
    <w:rsid w:val="22045432"/>
    <w:rsid w:val="222A3C9E"/>
    <w:rsid w:val="22396FF8"/>
    <w:rsid w:val="22431035"/>
    <w:rsid w:val="225C0846"/>
    <w:rsid w:val="22B0252A"/>
    <w:rsid w:val="22E819D8"/>
    <w:rsid w:val="22F57E73"/>
    <w:rsid w:val="231523F7"/>
    <w:rsid w:val="234B605E"/>
    <w:rsid w:val="235133E3"/>
    <w:rsid w:val="23560A29"/>
    <w:rsid w:val="238A4219"/>
    <w:rsid w:val="239051E5"/>
    <w:rsid w:val="23987B60"/>
    <w:rsid w:val="239D13E8"/>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72A1178"/>
    <w:rsid w:val="274604BA"/>
    <w:rsid w:val="27530B85"/>
    <w:rsid w:val="27537ACC"/>
    <w:rsid w:val="27743788"/>
    <w:rsid w:val="277B261F"/>
    <w:rsid w:val="27962ACA"/>
    <w:rsid w:val="279B5A93"/>
    <w:rsid w:val="27A35CC1"/>
    <w:rsid w:val="27E916BA"/>
    <w:rsid w:val="27F10483"/>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223E47"/>
    <w:rsid w:val="2E270A97"/>
    <w:rsid w:val="2E3F4045"/>
    <w:rsid w:val="2E406C0B"/>
    <w:rsid w:val="2E4430FB"/>
    <w:rsid w:val="2E6A7B7E"/>
    <w:rsid w:val="2E852BFA"/>
    <w:rsid w:val="2EB72D84"/>
    <w:rsid w:val="2EE359E2"/>
    <w:rsid w:val="2EEC1574"/>
    <w:rsid w:val="2F1B43C7"/>
    <w:rsid w:val="2F5604CA"/>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AC3F23"/>
    <w:rsid w:val="31D94323"/>
    <w:rsid w:val="31F43EF2"/>
    <w:rsid w:val="320F656E"/>
    <w:rsid w:val="3229313A"/>
    <w:rsid w:val="322A09EC"/>
    <w:rsid w:val="322E6D47"/>
    <w:rsid w:val="32343227"/>
    <w:rsid w:val="324748F5"/>
    <w:rsid w:val="327945B0"/>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11E2BE4"/>
    <w:rsid w:val="413A144A"/>
    <w:rsid w:val="41694287"/>
    <w:rsid w:val="416B194D"/>
    <w:rsid w:val="41BE3E52"/>
    <w:rsid w:val="41C36A02"/>
    <w:rsid w:val="41F85D27"/>
    <w:rsid w:val="420E2A1A"/>
    <w:rsid w:val="4237497C"/>
    <w:rsid w:val="424D68DB"/>
    <w:rsid w:val="42565FD0"/>
    <w:rsid w:val="42596CCD"/>
    <w:rsid w:val="425E5FDE"/>
    <w:rsid w:val="427F350F"/>
    <w:rsid w:val="42914340"/>
    <w:rsid w:val="42AF1A12"/>
    <w:rsid w:val="42B008AC"/>
    <w:rsid w:val="43127FA0"/>
    <w:rsid w:val="431D66E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9625B"/>
    <w:rsid w:val="472C0755"/>
    <w:rsid w:val="4745188E"/>
    <w:rsid w:val="476D2EF2"/>
    <w:rsid w:val="476E7A2B"/>
    <w:rsid w:val="477A07F4"/>
    <w:rsid w:val="47B54AA8"/>
    <w:rsid w:val="47BD13B2"/>
    <w:rsid w:val="47BF5406"/>
    <w:rsid w:val="47C073E7"/>
    <w:rsid w:val="47DE197A"/>
    <w:rsid w:val="47F04F1C"/>
    <w:rsid w:val="47F261EE"/>
    <w:rsid w:val="4801327C"/>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FF253A"/>
    <w:rsid w:val="4B151DD8"/>
    <w:rsid w:val="4B2F5A69"/>
    <w:rsid w:val="4B600DBB"/>
    <w:rsid w:val="4B740186"/>
    <w:rsid w:val="4B7467CA"/>
    <w:rsid w:val="4B8464B3"/>
    <w:rsid w:val="4B96469A"/>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B16F4D"/>
    <w:rsid w:val="4ED37A9C"/>
    <w:rsid w:val="4EDE0A69"/>
    <w:rsid w:val="4EF438A7"/>
    <w:rsid w:val="4EF74679"/>
    <w:rsid w:val="4F053AD4"/>
    <w:rsid w:val="4F4F7C97"/>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565E3"/>
    <w:rsid w:val="51251091"/>
    <w:rsid w:val="512B4D4B"/>
    <w:rsid w:val="51351C9B"/>
    <w:rsid w:val="513D3709"/>
    <w:rsid w:val="515323AC"/>
    <w:rsid w:val="515911D2"/>
    <w:rsid w:val="5159308A"/>
    <w:rsid w:val="51636223"/>
    <w:rsid w:val="51665649"/>
    <w:rsid w:val="51996C1B"/>
    <w:rsid w:val="51A56DF6"/>
    <w:rsid w:val="51AB46BA"/>
    <w:rsid w:val="51D254DA"/>
    <w:rsid w:val="51DF2711"/>
    <w:rsid w:val="51F20232"/>
    <w:rsid w:val="52014309"/>
    <w:rsid w:val="520C36C1"/>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385FAE"/>
    <w:rsid w:val="534E489F"/>
    <w:rsid w:val="536E730E"/>
    <w:rsid w:val="537C2BD7"/>
    <w:rsid w:val="53971E29"/>
    <w:rsid w:val="53A35F99"/>
    <w:rsid w:val="53E6334F"/>
    <w:rsid w:val="53FB17FA"/>
    <w:rsid w:val="541862F0"/>
    <w:rsid w:val="546A6559"/>
    <w:rsid w:val="546F0B91"/>
    <w:rsid w:val="54B70A61"/>
    <w:rsid w:val="54B779B5"/>
    <w:rsid w:val="54D25371"/>
    <w:rsid w:val="54EA3421"/>
    <w:rsid w:val="54EC1FC6"/>
    <w:rsid w:val="54EC416F"/>
    <w:rsid w:val="552C68B9"/>
    <w:rsid w:val="55335647"/>
    <w:rsid w:val="5538682D"/>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721C1"/>
    <w:rsid w:val="56C75E65"/>
    <w:rsid w:val="56ED49AC"/>
    <w:rsid w:val="57037964"/>
    <w:rsid w:val="570D1D86"/>
    <w:rsid w:val="573F549A"/>
    <w:rsid w:val="57553D3F"/>
    <w:rsid w:val="57703672"/>
    <w:rsid w:val="5773534B"/>
    <w:rsid w:val="57780B7F"/>
    <w:rsid w:val="57856672"/>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F609E4"/>
    <w:rsid w:val="58FB67BC"/>
    <w:rsid w:val="5930657D"/>
    <w:rsid w:val="59327DEB"/>
    <w:rsid w:val="59392E42"/>
    <w:rsid w:val="593B5B55"/>
    <w:rsid w:val="593D19BE"/>
    <w:rsid w:val="597D137C"/>
    <w:rsid w:val="59CB134C"/>
    <w:rsid w:val="59D13042"/>
    <w:rsid w:val="59EA652F"/>
    <w:rsid w:val="5A3F6176"/>
    <w:rsid w:val="5A5419CE"/>
    <w:rsid w:val="5A5A38F1"/>
    <w:rsid w:val="5A7629B7"/>
    <w:rsid w:val="5A83298E"/>
    <w:rsid w:val="5A84337E"/>
    <w:rsid w:val="5A8D03AD"/>
    <w:rsid w:val="5AA34E07"/>
    <w:rsid w:val="5AD937F3"/>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6742FC"/>
    <w:rsid w:val="5C7870C9"/>
    <w:rsid w:val="5C793AF2"/>
    <w:rsid w:val="5C885120"/>
    <w:rsid w:val="5C8D094F"/>
    <w:rsid w:val="5CAA3CDC"/>
    <w:rsid w:val="5CC14996"/>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75A00"/>
    <w:rsid w:val="5E5B33A6"/>
    <w:rsid w:val="5EEC29C3"/>
    <w:rsid w:val="5EF527AD"/>
    <w:rsid w:val="5F0241A8"/>
    <w:rsid w:val="5F031737"/>
    <w:rsid w:val="5F1A1471"/>
    <w:rsid w:val="5F1B570F"/>
    <w:rsid w:val="5F4013BA"/>
    <w:rsid w:val="5F515252"/>
    <w:rsid w:val="5F882D2B"/>
    <w:rsid w:val="5FD025CB"/>
    <w:rsid w:val="5FDC496F"/>
    <w:rsid w:val="5FEA0E05"/>
    <w:rsid w:val="5FEA1BFF"/>
    <w:rsid w:val="5FFA2F3B"/>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F27D6D"/>
    <w:rsid w:val="631814C9"/>
    <w:rsid w:val="632F7DE7"/>
    <w:rsid w:val="6347606A"/>
    <w:rsid w:val="635E620F"/>
    <w:rsid w:val="6368049F"/>
    <w:rsid w:val="636A3EC3"/>
    <w:rsid w:val="636A6F4B"/>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EC006A"/>
    <w:rsid w:val="680328B7"/>
    <w:rsid w:val="680D5EE5"/>
    <w:rsid w:val="68107593"/>
    <w:rsid w:val="684D1BE5"/>
    <w:rsid w:val="68651677"/>
    <w:rsid w:val="686F261C"/>
    <w:rsid w:val="687E3602"/>
    <w:rsid w:val="688F77C3"/>
    <w:rsid w:val="68AC366C"/>
    <w:rsid w:val="68B329E9"/>
    <w:rsid w:val="69030906"/>
    <w:rsid w:val="692C4F44"/>
    <w:rsid w:val="697D4944"/>
    <w:rsid w:val="697E2DEE"/>
    <w:rsid w:val="69E1523E"/>
    <w:rsid w:val="6A377133"/>
    <w:rsid w:val="6A3802AF"/>
    <w:rsid w:val="6A382142"/>
    <w:rsid w:val="6A4E7EC9"/>
    <w:rsid w:val="6A650E8F"/>
    <w:rsid w:val="6A7F0672"/>
    <w:rsid w:val="6A8243F3"/>
    <w:rsid w:val="6AA25847"/>
    <w:rsid w:val="6AEB550E"/>
    <w:rsid w:val="6AF47AD0"/>
    <w:rsid w:val="6B0B7792"/>
    <w:rsid w:val="6B18387B"/>
    <w:rsid w:val="6B213C7A"/>
    <w:rsid w:val="6B2726B5"/>
    <w:rsid w:val="6B5760AD"/>
    <w:rsid w:val="6B6356A7"/>
    <w:rsid w:val="6B6F75D9"/>
    <w:rsid w:val="6B7753BB"/>
    <w:rsid w:val="6B7A6C48"/>
    <w:rsid w:val="6B8223B8"/>
    <w:rsid w:val="6BA303EE"/>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F021A3"/>
    <w:rsid w:val="6E124286"/>
    <w:rsid w:val="6E134309"/>
    <w:rsid w:val="6E1A1F69"/>
    <w:rsid w:val="6E3B5323"/>
    <w:rsid w:val="6E793023"/>
    <w:rsid w:val="6E7F7AFB"/>
    <w:rsid w:val="6EB770BA"/>
    <w:rsid w:val="6EB96505"/>
    <w:rsid w:val="6ED43ACF"/>
    <w:rsid w:val="6EDF1CCE"/>
    <w:rsid w:val="6EEA71F0"/>
    <w:rsid w:val="6F2B434D"/>
    <w:rsid w:val="6F2C5B46"/>
    <w:rsid w:val="6F2D78EE"/>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A976A3"/>
    <w:rsid w:val="71B83D73"/>
    <w:rsid w:val="71C94377"/>
    <w:rsid w:val="71D6274F"/>
    <w:rsid w:val="726E4C9E"/>
    <w:rsid w:val="729310B6"/>
    <w:rsid w:val="72CD0489"/>
    <w:rsid w:val="72DB349B"/>
    <w:rsid w:val="72E10CF1"/>
    <w:rsid w:val="72E16E78"/>
    <w:rsid w:val="72EA15F7"/>
    <w:rsid w:val="73062CBE"/>
    <w:rsid w:val="73297EB2"/>
    <w:rsid w:val="73497FD2"/>
    <w:rsid w:val="735765E8"/>
    <w:rsid w:val="73611BAF"/>
    <w:rsid w:val="7368643D"/>
    <w:rsid w:val="738A6877"/>
    <w:rsid w:val="739C4779"/>
    <w:rsid w:val="73A2442B"/>
    <w:rsid w:val="73AA6208"/>
    <w:rsid w:val="73C832AF"/>
    <w:rsid w:val="73E52982"/>
    <w:rsid w:val="73FA0625"/>
    <w:rsid w:val="74024A09"/>
    <w:rsid w:val="74472CC7"/>
    <w:rsid w:val="748330DD"/>
    <w:rsid w:val="7485747A"/>
    <w:rsid w:val="748D3B91"/>
    <w:rsid w:val="74FD176E"/>
    <w:rsid w:val="75132281"/>
    <w:rsid w:val="754C1C51"/>
    <w:rsid w:val="755F4608"/>
    <w:rsid w:val="7564660F"/>
    <w:rsid w:val="7571106C"/>
    <w:rsid w:val="757918F4"/>
    <w:rsid w:val="75886342"/>
    <w:rsid w:val="758A779D"/>
    <w:rsid w:val="758E7458"/>
    <w:rsid w:val="75B9274E"/>
    <w:rsid w:val="75F83FB4"/>
    <w:rsid w:val="75F9318E"/>
    <w:rsid w:val="760E47B2"/>
    <w:rsid w:val="76703988"/>
    <w:rsid w:val="7672217C"/>
    <w:rsid w:val="76A12DC3"/>
    <w:rsid w:val="76D15B17"/>
    <w:rsid w:val="77186B1E"/>
    <w:rsid w:val="77645C7D"/>
    <w:rsid w:val="777439C1"/>
    <w:rsid w:val="778B1158"/>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FD492D"/>
    <w:rsid w:val="7A087CF7"/>
    <w:rsid w:val="7A303322"/>
    <w:rsid w:val="7A7F6A39"/>
    <w:rsid w:val="7A9A2995"/>
    <w:rsid w:val="7A9E37B9"/>
    <w:rsid w:val="7AA85A57"/>
    <w:rsid w:val="7AA97571"/>
    <w:rsid w:val="7AD1328F"/>
    <w:rsid w:val="7AF26D81"/>
    <w:rsid w:val="7AF464E6"/>
    <w:rsid w:val="7AF6549D"/>
    <w:rsid w:val="7B014170"/>
    <w:rsid w:val="7B5C346C"/>
    <w:rsid w:val="7B5E5C27"/>
    <w:rsid w:val="7B652196"/>
    <w:rsid w:val="7B762D9E"/>
    <w:rsid w:val="7B784952"/>
    <w:rsid w:val="7B7C479D"/>
    <w:rsid w:val="7B7E15E7"/>
    <w:rsid w:val="7B920A5D"/>
    <w:rsid w:val="7BA1455F"/>
    <w:rsid w:val="7BCC7A90"/>
    <w:rsid w:val="7BDC1294"/>
    <w:rsid w:val="7BF2190A"/>
    <w:rsid w:val="7C010589"/>
    <w:rsid w:val="7C160D02"/>
    <w:rsid w:val="7C1637C1"/>
    <w:rsid w:val="7C1E537F"/>
    <w:rsid w:val="7C4706AF"/>
    <w:rsid w:val="7C526D30"/>
    <w:rsid w:val="7C574088"/>
    <w:rsid w:val="7C5D6386"/>
    <w:rsid w:val="7C921F5C"/>
    <w:rsid w:val="7C9D2374"/>
    <w:rsid w:val="7CAC42FA"/>
    <w:rsid w:val="7CEA2FFC"/>
    <w:rsid w:val="7CF36D0A"/>
    <w:rsid w:val="7CFD68A1"/>
    <w:rsid w:val="7D004B90"/>
    <w:rsid w:val="7D09176A"/>
    <w:rsid w:val="7D21528B"/>
    <w:rsid w:val="7D295788"/>
    <w:rsid w:val="7D431D8D"/>
    <w:rsid w:val="7D7D4F75"/>
    <w:rsid w:val="7D937F07"/>
    <w:rsid w:val="7DA008E1"/>
    <w:rsid w:val="7DAA286B"/>
    <w:rsid w:val="7DB954F6"/>
    <w:rsid w:val="7DC07247"/>
    <w:rsid w:val="7DC62F24"/>
    <w:rsid w:val="7DE93C91"/>
    <w:rsid w:val="7DFC10B6"/>
    <w:rsid w:val="7E0E7FD0"/>
    <w:rsid w:val="7E1B6002"/>
    <w:rsid w:val="7E1F4180"/>
    <w:rsid w:val="7E433210"/>
    <w:rsid w:val="7E575AC2"/>
    <w:rsid w:val="7E580C80"/>
    <w:rsid w:val="7E68207B"/>
    <w:rsid w:val="7E8B6473"/>
    <w:rsid w:val="7E950FE9"/>
    <w:rsid w:val="7EA454D3"/>
    <w:rsid w:val="7EC009E8"/>
    <w:rsid w:val="7ED16523"/>
    <w:rsid w:val="7EF96B1E"/>
    <w:rsid w:val="7F410352"/>
    <w:rsid w:val="7F440F7A"/>
    <w:rsid w:val="7F510226"/>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042FDE-DB5A-48DD-A6C2-D850D2E0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a"/>
    <w:next w:val="a"/>
    <w:uiPriority w:val="9"/>
    <w:unhideWhenUsed/>
    <w:qFormat/>
    <w:pPr>
      <w:keepNext/>
      <w:keepLines/>
      <w:spacing w:beforeLines="0" w:afterLines="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qFormat/>
  </w:style>
  <w:style w:type="paragraph" w:styleId="a6">
    <w:name w:val="Body Text"/>
    <w:basedOn w:val="a"/>
    <w:qFormat/>
    <w:pPr>
      <w:spacing w:after="120"/>
    </w:pPr>
    <w:rPr>
      <w:rFonts w:ascii="Times" w:hAnsi="Times"/>
      <w:szCs w:val="24"/>
    </w:rPr>
  </w:style>
  <w:style w:type="paragraph" w:styleId="a7">
    <w:name w:val="Balloon Text"/>
    <w:basedOn w:val="a"/>
    <w:link w:val="Char1"/>
    <w:uiPriority w:val="99"/>
    <w:semiHidden/>
    <w:unhideWhenUsed/>
    <w:qFormat/>
    <w:rPr>
      <w:sz w:val="18"/>
      <w:szCs w:val="18"/>
    </w:rPr>
  </w:style>
  <w:style w:type="paragraph" w:styleId="a8">
    <w:name w:val="footer"/>
    <w:basedOn w:val="a"/>
    <w:link w:val="Char2"/>
    <w:uiPriority w:val="99"/>
    <w:semiHidden/>
    <w:unhideWhenUsed/>
    <w:qFormat/>
    <w:pPr>
      <w:tabs>
        <w:tab w:val="center" w:pos="4153"/>
        <w:tab w:val="right" w:pos="8306"/>
      </w:tabs>
      <w:snapToGrid w:val="0"/>
      <w:jc w:val="left"/>
    </w:pPr>
    <w:rPr>
      <w:sz w:val="18"/>
      <w:szCs w:val="18"/>
    </w:rPr>
  </w:style>
  <w:style w:type="paragraph" w:styleId="a9">
    <w:name w:val="header"/>
    <w:basedOn w:val="a"/>
    <w:link w:val="Char3"/>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aa">
    <w:name w:val="Normal (Web)"/>
    <w:basedOn w:val="a"/>
    <w:uiPriority w:val="99"/>
    <w:unhideWhenUsed/>
    <w:qFormat/>
    <w:pPr>
      <w:spacing w:beforeAutospacing="1" w:afterAutospacing="1"/>
      <w:jc w:val="left"/>
    </w:pPr>
    <w:rPr>
      <w:kern w:val="0"/>
      <w:sz w:val="24"/>
    </w:rPr>
  </w:style>
  <w:style w:type="paragraph" w:styleId="ab">
    <w:name w:val="annotation subject"/>
    <w:basedOn w:val="a5"/>
    <w:next w:val="a5"/>
    <w:link w:val="Char4"/>
    <w:uiPriority w:val="99"/>
    <w:semiHidden/>
    <w:unhideWhenUsed/>
    <w:qFormat/>
    <w:pPr>
      <w:jc w:val="left"/>
    </w:pPr>
    <w:rPr>
      <w:b/>
      <w:bCs/>
    </w:rPr>
  </w:style>
  <w:style w:type="table" w:styleId="ac">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Hyperlink"/>
    <w:basedOn w:val="a0"/>
    <w:uiPriority w:val="99"/>
    <w:qFormat/>
    <w:rPr>
      <w:color w:val="0000FF"/>
      <w:u w:val="single"/>
    </w:rPr>
  </w:style>
  <w:style w:type="character" w:styleId="af0">
    <w:name w:val="annotation reference"/>
    <w:qFormat/>
    <w:rPr>
      <w:sz w:val="16"/>
    </w:rPr>
  </w:style>
  <w:style w:type="character" w:customStyle="1" w:styleId="1Char">
    <w:name w:val="标题 1 Char"/>
    <w:basedOn w:val="a0"/>
    <w:link w:val="1"/>
    <w:qFormat/>
    <w:rPr>
      <w:rFonts w:ascii="Arial" w:eastAsia="MS Mincho" w:hAnsi="Arial" w:cs="Times New Roman"/>
      <w:sz w:val="32"/>
      <w:szCs w:val="20"/>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qFormat/>
    <w:rPr>
      <w:rFonts w:ascii="Arial" w:eastAsia="MS Mincho" w:hAnsi="Arial" w:cs="Times New Roman"/>
      <w:sz w:val="24"/>
      <w:szCs w:val="20"/>
    </w:rPr>
  </w:style>
  <w:style w:type="character" w:customStyle="1" w:styleId="Char0">
    <w:name w:val="批注文字 Char"/>
    <w:basedOn w:val="a0"/>
    <w:link w:val="a5"/>
    <w:qFormat/>
    <w:rPr>
      <w:rFonts w:ascii="Times New Roman" w:eastAsia="宋体" w:hAnsi="Times New Roman" w:cs="Times New Roman"/>
      <w:szCs w:val="20"/>
    </w:rPr>
  </w:style>
  <w:style w:type="character" w:customStyle="1" w:styleId="Char2">
    <w:name w:val="页脚 Char"/>
    <w:basedOn w:val="a0"/>
    <w:link w:val="a8"/>
    <w:uiPriority w:val="99"/>
    <w:semiHidden/>
    <w:qFormat/>
    <w:rPr>
      <w:rFonts w:ascii="Times New Roman" w:eastAsia="宋体" w:hAnsi="Times New Roman" w:cs="Times New Roman"/>
      <w:sz w:val="18"/>
      <w:szCs w:val="18"/>
    </w:rPr>
  </w:style>
  <w:style w:type="character" w:customStyle="1" w:styleId="Char3">
    <w:name w:val="页眉 Char"/>
    <w:basedOn w:val="a0"/>
    <w:link w:val="a9"/>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1">
    <w:name w:val="List Paragraph"/>
    <w:basedOn w:val="a"/>
    <w:link w:val="Char5"/>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1">
    <w:name w:val="批注框文本 Char"/>
    <w:basedOn w:val="a0"/>
    <w:link w:val="a7"/>
    <w:uiPriority w:val="99"/>
    <w:semiHidden/>
    <w:qFormat/>
    <w:rPr>
      <w:rFonts w:ascii="Times New Roman" w:eastAsia="宋体" w:hAnsi="Times New Roman" w:cs="Times New Roman"/>
      <w:sz w:val="18"/>
      <w:szCs w:val="18"/>
    </w:rPr>
  </w:style>
  <w:style w:type="character" w:customStyle="1" w:styleId="Char4">
    <w:name w:val="批注主题 Char"/>
    <w:basedOn w:val="Char0"/>
    <w:link w:val="ab"/>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1"/>
    <w:uiPriority w:val="34"/>
    <w:qFormat/>
    <w:rPr>
      <w:rFonts w:ascii="Times New Roman" w:eastAsia="Times New Roman" w:hAnsi="Times New Roman" w:cs="Times New Roman"/>
      <w:kern w:val="2"/>
      <w:sz w:val="24"/>
      <w:szCs w:val="24"/>
    </w:rPr>
  </w:style>
  <w:style w:type="character" w:styleId="af2">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Char">
    <w:name w:val="文档结构图 Char"/>
    <w:basedOn w:val="a0"/>
    <w:link w:val="a4"/>
    <w:uiPriority w:val="99"/>
    <w:semiHidden/>
    <w:qFormat/>
    <w:rPr>
      <w:rFonts w:ascii="宋体"/>
      <w:kern w:val="2"/>
      <w:sz w:val="18"/>
      <w:szCs w:val="18"/>
    </w:rPr>
  </w:style>
  <w:style w:type="paragraph" w:customStyle="1" w:styleId="20">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6"/>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footer" Target="footer3.xml"/><Relationship Id="rId21" Type="http://schemas.openxmlformats.org/officeDocument/2006/relationships/image" Target="media/image13.emf"/><Relationship Id="rId34"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png"/><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CB52E5-B3B9-4B81-886C-D754D528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21</Pages>
  <Words>6397</Words>
  <Characters>36464</Characters>
  <Application>Microsoft Office Word</Application>
  <DocSecurity>0</DocSecurity>
  <Lines>303</Lines>
  <Paragraphs>85</Paragraphs>
  <ScaleCrop>false</ScaleCrop>
  <Company/>
  <LinksUpToDate>false</LinksUpToDate>
  <CharactersWithSpaces>42776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cp:lastModifiedBy>
  <cp:revision>9</cp:revision>
  <dcterms:created xsi:type="dcterms:W3CDTF">2022-08-12T12:47:00Z</dcterms:created>
  <dcterms:modified xsi:type="dcterms:W3CDTF">2022-08-12T15:18:00Z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